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ind w:firstLine="0"/>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t xml:space="preserve">招　标　文　件</w:t>
      </w:r>
      <w:r/>
    </w:p>
    <w:p>
      <w:pPr>
        <w:rPr>
          <w:rFonts w:hint="eastAsia" w:ascii="宋体" w:hAnsi="宋体" w:cs="宋体"/>
          <w:b/>
          <w:bCs/>
          <w:color w:val="auto"/>
          <w:highlight w:val="none"/>
        </w:rPr>
      </w:pPr>
      <w:r>
        <w:rPr>
          <w:rFonts w:hint="eastAsia" w:ascii="宋体" w:hAnsi="宋体" w:cs="宋体"/>
          <w:b/>
          <w:bCs/>
          <w:color w:val="auto"/>
          <w:highlight w:val="none"/>
        </w:rPr>
      </w:r>
      <w:r/>
    </w:p>
    <w:p>
      <w:pPr>
        <w:pStyle w:val="892"/>
        <w:ind w:firstLine="0"/>
        <w:jc w:val="center"/>
        <w:rPr>
          <w:rFonts w:ascii="??" w:hAnsi="Times New Roman" w:eastAsia="Times New Roman" w:cs="Times New Roman"/>
          <w:b/>
          <w:bCs/>
          <w:sz w:val="28"/>
          <w:szCs w:val="28"/>
        </w:rPr>
      </w:pPr>
      <w:r>
        <w:rPr>
          <w:rFonts w:hint="eastAsia" w:ascii="宋体" w:hAnsi="宋体" w:cs="宋体"/>
          <w:b/>
          <w:bCs/>
          <w:sz w:val="28"/>
          <w:szCs w:val="28"/>
        </w:rPr>
        <w:t xml:space="preserve">项目名称：</w:t>
      </w:r>
      <w:r>
        <w:rPr>
          <w:rFonts w:hint="eastAsia" w:ascii="宋体" w:hAnsi="宋体" w:cs="宋体"/>
          <w:b/>
          <w:bCs/>
          <w:color w:val="auto"/>
          <w:sz w:val="28"/>
          <w:szCs w:val="28"/>
          <w:highlight w:val="none"/>
          <w:lang w:eastAsia="zh-CN"/>
        </w:rPr>
        <w:t xml:space="preserve">中共南通市通州区委党校后勤管理服务项目</w:t>
      </w:r>
      <w:r/>
    </w:p>
    <w:p>
      <w:pPr>
        <w:ind w:firstLine="1383"/>
        <w:rPr>
          <w:rFonts w:ascii="??"/>
          <w:b/>
          <w:bCs/>
          <w:color w:val="000000"/>
          <w:sz w:val="28"/>
          <w:szCs w:val="28"/>
        </w:rPr>
      </w:pPr>
      <w:r>
        <w:rPr>
          <w:rFonts w:hint="eastAsia" w:ascii="宋体" w:hAnsi="宋体" w:cs="宋体"/>
          <w:b/>
          <w:bCs/>
          <w:color w:val="000000"/>
          <w:sz w:val="28"/>
          <w:szCs w:val="28"/>
        </w:rPr>
        <w:t xml:space="preserve">项目编号：JSZC-320612-JZCG-G2026-0015</w:t>
      </w:r>
      <w:r/>
    </w:p>
    <w:p>
      <w:pPr>
        <w:ind w:left="0" w:firstLine="1050"/>
        <w:rPr>
          <w:rFonts w:hint="eastAsia" w:ascii="宋体" w:hAnsi="宋体" w:cs="宋体"/>
          <w:color w:val="auto"/>
          <w:sz w:val="32"/>
          <w:szCs w:val="32"/>
          <w:highlight w:val="none"/>
          <w:shd w:val="clear" w:color="auto" w:fill="ffffff"/>
        </w:rPr>
      </w:pPr>
      <w:r>
        <w:rPr>
          <w:rFonts w:hint="eastAsia" w:ascii="宋体" w:hAnsi="宋体" w:cs="宋体"/>
          <w:color w:val="auto"/>
          <w:szCs w:val="21"/>
          <w:highlight w:val="none"/>
          <w:shd w:val="clear" w:color="auto" w:fill="ffffff"/>
        </w:rPr>
        <w:t xml:space="preserve"> </w:t>
      </w:r>
      <w:r>
        <w:rPr>
          <w:rFonts w:hint="eastAsia" w:ascii="宋体" w:hAnsi="宋体" w:cs="宋体"/>
          <w:color w:val="auto"/>
          <w:sz w:val="28"/>
          <w:szCs w:val="28"/>
          <w:highlight w:val="none"/>
          <w:shd w:val="clear" w:color="auto" w:fill="ffffff"/>
        </w:rPr>
        <w:t xml:space="preserve"> </w:t>
      </w:r>
      <w:r/>
    </w:p>
    <w:p>
      <w:pPr>
        <w:rPr>
          <w:rFonts w:hint="eastAsia" w:ascii="宋体" w:hAnsi="宋体" w:cs="宋体"/>
          <w:b/>
          <w:color w:val="auto"/>
          <w:sz w:val="30"/>
          <w:szCs w:val="30"/>
          <w:highlight w:val="none"/>
        </w:rPr>
      </w:pP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r/>
    </w:p>
    <w:p>
      <w:pPr>
        <w:pStyle w:val="835"/>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3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5"/>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采购人：中共南通市通州区委党校</w:t>
      </w:r>
      <w:r/>
    </w:p>
    <w:p>
      <w:pPr>
        <w:ind w:firstLine="64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集中采购机构：南通市通州区公共资源交易中心</w:t>
      </w:r>
      <w:r/>
    </w:p>
    <w:p>
      <w:pPr>
        <w:pStyle w:val="892"/>
        <w:ind w:firstLine="64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202</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t xml:space="preserve">月</w:t>
      </w:r>
      <w:r>
        <w:rPr>
          <w:rFonts w:hint="eastAsia" w:ascii="宋体" w:hAnsi="宋体" w:cs="宋体"/>
          <w:color w:val="auto"/>
          <w:sz w:val="32"/>
          <w:szCs w:val="32"/>
          <w:highlight w:val="none"/>
          <w:lang w:val="en-US" w:eastAsia="zh-CN"/>
        </w:rPr>
        <w:t xml:space="preserve">26</w:t>
      </w:r>
      <w:r>
        <w:rPr>
          <w:rFonts w:hint="eastAsia" w:ascii="宋体" w:hAnsi="宋体" w:cs="宋体"/>
          <w:color w:val="auto"/>
          <w:sz w:val="32"/>
          <w:szCs w:val="32"/>
          <w:highlight w:val="none"/>
        </w:rPr>
        <w:t xml:space="preserve">日</w:t>
      </w:r>
      <w:r/>
    </w:p>
    <w:p>
      <w:pPr>
        <w:jc w:val="center"/>
        <w:rPr>
          <w:rFonts w:hint="eastAsia" w:ascii="宋体" w:hAnsi="宋体" w:cs="宋体"/>
          <w:color w:val="auto"/>
          <w:sz w:val="36"/>
          <w:szCs w:val="36"/>
          <w:highlight w:val="none"/>
        </w:rPr>
      </w:pPr>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宋体" w:hAnsi="宋体" w:cs="宋体"/>
          <w:color w:val="auto"/>
          <w:sz w:val="36"/>
          <w:szCs w:val="36"/>
          <w:highlight w:val="none"/>
        </w:rPr>
        <w:br w:type="page" w:clear="all"/>
      </w:r>
      <w:r>
        <w:rPr>
          <w:rFonts w:hint="eastAsia" w:ascii="宋体" w:hAnsi="宋体" w:cs="宋体"/>
          <w:color w:val="auto"/>
          <w:sz w:val="36"/>
          <w:szCs w:val="36"/>
          <w:highlight w:val="none"/>
        </w:rPr>
        <w:t xml:space="preserve">招标文件备案表</w:t>
      </w:r>
      <w:r/>
    </w:p>
    <w:tbl>
      <w:tblPr>
        <w:tblStyle w:val="746"/>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1"/>
      </w:tblGrid>
      <w:tr>
        <w:trPr>
          <w:trHeight w:val="4373"/>
        </w:trPr>
        <w:tc>
          <w:tcPr>
            <w:tcW w:w="8881" w:type="dxa"/>
            <w:textDirection w:val="lrTb"/>
            <w:noWrap w:val="false"/>
          </w:tcPr>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招标代理：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盖章</w:t>
            </w:r>
            <w:r>
              <w:rPr>
                <w:rFonts w:hint="eastAsia" w:ascii="宋体" w:hAnsi="宋体" w:cs="宋体"/>
                <w:color w:val="auto"/>
                <w:sz w:val="28"/>
                <w:szCs w:val="28"/>
                <w:highlight w:val="none"/>
                <w:lang w:eastAsia="zh-CN"/>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编制人：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   月    日</w:t>
            </w:r>
            <w:r/>
          </w:p>
        </w:tc>
      </w:tr>
      <w:tr>
        <w:trPr>
          <w:trHeight w:val="6937"/>
        </w:trPr>
        <w:tc>
          <w:tcPr>
            <w:tcW w:w="8881" w:type="dxa"/>
            <w:textDirection w:val="lrTb"/>
            <w:noWrap w:val="false"/>
          </w:tcPr>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盖章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审阅人（签字）：</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   月    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sectPr>
          <w:headerReference w:type="default" r:id="rId9"/>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auto"/>
          <w:highlight w:val="none"/>
        </w:rPr>
      </w:r>
      <w:r/>
    </w:p>
    <w:p>
      <w:pPr>
        <w:pStyle w:val="82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cs="宋体"/>
          <w:bCs/>
          <w:color w:val="auto"/>
          <w:sz w:val="44"/>
          <w:szCs w:val="44"/>
          <w:highlight w:val="none"/>
        </w:rPr>
      </w:pPr>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 xml:space="preserve">投标邀请</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u w:val="single"/>
        </w:rPr>
        <w:t xml:space="preserve">中共南通市通州区委党校</w:t>
      </w:r>
      <w:r>
        <w:rPr>
          <w:rFonts w:hint="eastAsia" w:ascii="宋体" w:hAnsi="宋体" w:cs="宋体"/>
          <w:color w:val="auto"/>
          <w:sz w:val="28"/>
          <w:szCs w:val="28"/>
          <w:highlight w:val="none"/>
        </w:rPr>
        <w:t xml:space="preserve">的委托，南通市通州区公共资源交易中心就</w:t>
      </w:r>
      <w:r>
        <w:rPr>
          <w:rFonts w:hint="eastAsia" w:ascii="宋体" w:hAnsi="宋体" w:cs="宋体"/>
          <w:color w:val="auto"/>
          <w:sz w:val="28"/>
          <w:szCs w:val="28"/>
          <w:highlight w:val="none"/>
          <w:u w:val="single"/>
          <w:lang w:eastAsia="zh-CN"/>
        </w:rPr>
        <w:t xml:space="preserve">中共南通市通州区委党校后勤管理服务项目</w:t>
      </w:r>
      <w:r>
        <w:rPr>
          <w:rFonts w:hint="eastAsia" w:ascii="宋体" w:hAnsi="宋体" w:cs="宋体"/>
          <w:color w:val="auto"/>
          <w:sz w:val="28"/>
          <w:szCs w:val="28"/>
          <w:highlight w:val="none"/>
        </w:rPr>
        <w:t xml:space="preserve">进行公开招标采购，欢迎符合条件的供应商投标。</w:t>
      </w:r>
      <w:r/>
    </w:p>
    <w:p>
      <w:pPr>
        <w:ind w:firstLine="560"/>
        <w:rPr>
          <w:rFonts w:hint="eastAsia"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cs="宋体"/>
          <w:color w:val="auto"/>
          <w:sz w:val="28"/>
          <w:szCs w:val="28"/>
          <w:highlight w:val="none"/>
        </w:rPr>
        <w:t xml:space="preserve">项目概况</w:t>
      </w:r>
      <w:r/>
    </w:p>
    <w:p>
      <w:pPr>
        <w:ind w:firstLine="560"/>
        <w:rPr>
          <w:rFonts w:hint="eastAsia"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u w:val="single"/>
          <w:lang w:eastAsia="zh-CN"/>
        </w:rPr>
        <w:t xml:space="preserve">中共南通市通州区委党校后勤管理服务项目</w:t>
      </w:r>
      <w:r>
        <w:rPr>
          <w:rFonts w:hint="eastAsia" w:ascii="宋体" w:hAnsi="宋体" w:cs="宋体"/>
          <w:color w:val="auto"/>
          <w:sz w:val="28"/>
          <w:szCs w:val="28"/>
          <w:highlight w:val="none"/>
        </w:rPr>
        <w:t xml:space="preserve">的潜在投标人可在</w:t>
      </w:r>
      <w:r>
        <w:rPr>
          <w:rFonts w:hint="eastAsia" w:ascii="宋体" w:hAnsi="宋体" w:cs="宋体"/>
          <w:color w:val="auto"/>
          <w:sz w:val="28"/>
          <w:szCs w:val="28"/>
          <w:highlight w:val="none"/>
          <w:u w:val="single"/>
        </w:rPr>
        <w:t xml:space="preserve">“江苏政府采购网”自行免费下载</w:t>
      </w:r>
      <w:r>
        <w:rPr>
          <w:rFonts w:hint="eastAsia" w:ascii="宋体" w:hAnsi="宋体" w:cs="宋体"/>
          <w:color w:val="auto"/>
          <w:sz w:val="28"/>
          <w:szCs w:val="28"/>
          <w:highlight w:val="none"/>
        </w:rPr>
        <w:t xml:space="preserve">招标文件，并于</w:t>
      </w:r>
      <w:r>
        <w:rPr>
          <w:rFonts w:hint="eastAsia" w:ascii="宋体" w:hAnsi="宋体" w:cs="宋体"/>
          <w:color w:val="auto"/>
          <w:sz w:val="28"/>
          <w:szCs w:val="28"/>
          <w:highlight w:val="none"/>
          <w:u w:val="single"/>
        </w:rPr>
        <w:t xml:space="preserve">202</w:t>
      </w:r>
      <w:r>
        <w:rPr>
          <w:rFonts w:hint="eastAsia" w:ascii="宋体" w:hAnsi="宋体" w:cs="宋体"/>
          <w:color w:val="auto"/>
          <w:sz w:val="28"/>
          <w:szCs w:val="28"/>
          <w:highlight w:val="none"/>
          <w:u w:val="single"/>
          <w:lang w:val="en-US" w:eastAsia="zh-CN"/>
        </w:rPr>
        <w:t xml:space="preserve">6</w:t>
      </w:r>
      <w:r>
        <w:rPr>
          <w:rFonts w:hint="eastAsia" w:ascii="宋体" w:hAnsi="宋体" w:cs="宋体"/>
          <w:bCs/>
          <w:color w:val="auto"/>
          <w:sz w:val="28"/>
          <w:szCs w:val="28"/>
          <w:highlight w:val="none"/>
          <w:u w:val="single"/>
        </w:rPr>
        <w:t xml:space="preserve">年</w:t>
      </w:r>
      <w:r>
        <w:rPr>
          <w:rFonts w:hint="eastAsia" w:ascii="宋体" w:hAnsi="宋体" w:cs="宋体"/>
          <w:bCs/>
          <w:color w:val="auto"/>
          <w:sz w:val="28"/>
          <w:szCs w:val="28"/>
          <w:highlight w:val="none"/>
          <w:u w:val="single"/>
          <w:lang w:val="en-US" w:eastAsia="zh-CN"/>
        </w:rPr>
        <w:t xml:space="preserve">7</w:t>
      </w:r>
      <w:r>
        <w:rPr>
          <w:rFonts w:hint="eastAsia" w:ascii="宋体" w:hAnsi="宋体" w:cs="宋体"/>
          <w:bCs/>
          <w:color w:val="auto"/>
          <w:sz w:val="28"/>
          <w:szCs w:val="28"/>
          <w:highlight w:val="none"/>
          <w:u w:val="single"/>
        </w:rPr>
        <w:t xml:space="preserve">月</w:t>
      </w:r>
      <w:r>
        <w:rPr>
          <w:rFonts w:hint="eastAsia" w:ascii="宋体" w:hAnsi="宋体" w:cs="宋体"/>
          <w:bCs/>
          <w:color w:val="auto"/>
          <w:sz w:val="28"/>
          <w:szCs w:val="28"/>
          <w:highlight w:val="none"/>
          <w:u w:val="single"/>
          <w:lang w:val="en-US" w:eastAsia="zh-CN"/>
        </w:rPr>
        <w:t xml:space="preserve">23</w:t>
      </w:r>
      <w:r>
        <w:rPr>
          <w:rFonts w:hint="eastAsia" w:ascii="宋体" w:hAnsi="宋体" w:cs="宋体"/>
          <w:bCs/>
          <w:color w:val="auto"/>
          <w:sz w:val="28"/>
          <w:szCs w:val="28"/>
          <w:highlight w:val="none"/>
          <w:u w:val="single"/>
        </w:rPr>
        <w:t xml:space="preserve">日9点00分（</w:t>
      </w:r>
      <w:r>
        <w:rPr>
          <w:rFonts w:hint="eastAsia" w:ascii="宋体" w:hAnsi="宋体" w:cs="宋体"/>
          <w:bCs/>
          <w:color w:val="auto"/>
          <w:sz w:val="28"/>
          <w:szCs w:val="28"/>
          <w:highlight w:val="none"/>
        </w:rPr>
        <w:t xml:space="preserve">北京时间）前递交投标文件</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一、项目基本情况</w:t>
      </w:r>
      <w:bookmarkEnd w:id="6"/>
      <w:r/>
      <w:bookmarkEnd w:id="7"/>
      <w:r/>
      <w:bookmarkEnd w:id="8"/>
      <w:r/>
      <w:bookmarkEnd w:id="9"/>
      <w:r/>
      <w:bookmarkEnd w:id="10"/>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1.项目编号：JSZC-320612-JZCG-G2026-0015</w:t>
      </w:r>
      <w:r>
        <w:rPr>
          <w:rFonts w:hint="eastAsia" w:ascii="宋体" w:hAnsi="宋体" w:cs="宋体"/>
          <w:color w:val="auto"/>
          <w:szCs w:val="21"/>
          <w:highlight w:val="none"/>
          <w:shd w:val="clear" w:color="auto" w:fill="ffffff"/>
        </w:rPr>
        <w:t xml:space="preserve"> </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shd w:val="clear" w:color="auto" w:fill="ffffff"/>
        </w:rPr>
        <w:t xml:space="preserve"> </w:t>
      </w:r>
      <w:r/>
    </w:p>
    <w:p>
      <w:pPr>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bookmarkEnd w:id="11"/>
      <w:r>
        <w:rPr>
          <w:rFonts w:hint="eastAsia" w:ascii="宋体" w:hAnsi="宋体" w:cs="宋体"/>
          <w:color w:val="auto"/>
          <w:sz w:val="28"/>
          <w:szCs w:val="28"/>
          <w:highlight w:val="none"/>
          <w:lang w:eastAsia="zh-CN"/>
        </w:rPr>
        <w:t xml:space="preserve">中共南通市通州区委党校后勤管理服务项目</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3.预算金额：人民币34196</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元</w:t>
      </w:r>
      <w:r>
        <w:rPr>
          <w:rFonts w:hint="eastAsia" w:ascii="宋体" w:hAnsi="宋体" w:cs="宋体"/>
          <w:color w:val="auto"/>
          <w:sz w:val="28"/>
          <w:szCs w:val="28"/>
          <w:highlight w:val="none"/>
          <w:lang w:val="en-US" w:eastAsia="zh-CN"/>
        </w:rPr>
        <w:t xml:space="preserve">/年</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4.最高限价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人民币34196</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元</w:t>
      </w:r>
      <w:r>
        <w:rPr>
          <w:rFonts w:hint="eastAsia" w:ascii="宋体" w:hAnsi="宋体" w:cs="宋体"/>
          <w:color w:val="auto"/>
          <w:sz w:val="28"/>
          <w:szCs w:val="28"/>
          <w:highlight w:val="none"/>
          <w:lang w:val="en-US" w:eastAsia="zh-CN"/>
        </w:rPr>
        <w:t xml:space="preserve">/年，投标报价超过最高限价按照无效标处理</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5.采购需求：服务管理内容包含客户服务、安保服务、保洁服务、工程维修服务、绿化养护、住宿服务等。能满足</w:t>
      </w:r>
      <w:r>
        <w:rPr>
          <w:rFonts w:hint="eastAsia" w:ascii="宋体" w:hAnsi="宋体" w:cs="宋体"/>
          <w:color w:val="auto"/>
          <w:sz w:val="28"/>
          <w:szCs w:val="28"/>
          <w:highlight w:val="none"/>
          <w:lang w:eastAsia="zh-CN"/>
        </w:rPr>
        <w:t xml:space="preserve">甲方</w:t>
      </w:r>
      <w:r>
        <w:rPr>
          <w:rFonts w:hint="eastAsia" w:ascii="宋体" w:hAnsi="宋体" w:cs="宋体"/>
          <w:color w:val="auto"/>
          <w:sz w:val="28"/>
          <w:szCs w:val="28"/>
          <w:highlight w:val="none"/>
        </w:rPr>
        <w:t xml:space="preserve">综合性运营管理服务的整体要求，能根据甲方不同管理期的管理需求，做到针对性服务。详细内容见本招标文件第四章。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6.合同履行期限：</w:t>
      </w:r>
      <w:r>
        <w:rPr>
          <w:rFonts w:hint="eastAsia" w:ascii="宋体" w:hAnsi="宋体" w:eastAsia="宋体" w:cs="宋体"/>
          <w:color w:val="auto"/>
          <w:sz w:val="28"/>
          <w:szCs w:val="28"/>
          <w:highlight w:val="none"/>
        </w:rPr>
        <w:t xml:space="preserve">暂定一年。本次招标为一次招标，三年沿用，经考核合格可续签合同，最多可以续签2次，合同一年一签</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7.项目类型：</w:t>
      </w:r>
      <w:r>
        <w:rPr>
          <w:rFonts w:hint="eastAsia" w:ascii="宋体" w:hAnsi="宋体" w:cs="宋体"/>
          <w:color w:val="auto"/>
          <w:sz w:val="28"/>
          <w:szCs w:val="28"/>
          <w:highlight w:val="none"/>
          <w:lang w:val="en-US" w:eastAsia="zh-CN"/>
        </w:rPr>
        <w:t xml:space="preserve">服务</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8.所属行业：物业管理。</w:t>
      </w:r>
      <w:r/>
    </w:p>
    <w:p>
      <w:pPr>
        <w:pStyle w:val="886"/>
        <w:ind w:left="63" w:right="63" w:firstLine="560"/>
        <w:jc w:val="both"/>
        <w:spacing w:line="360" w:lineRule="auto"/>
        <w:rPr>
          <w:rFonts w:hint="eastAsia" w:ascii="宋体" w:hAnsi="宋体" w:cs="宋体"/>
          <w:color w:val="auto"/>
          <w:sz w:val="28"/>
          <w:szCs w:val="28"/>
          <w:highlight w:val="none"/>
        </w:rPr>
      </w:pPr>
      <w:r/>
      <w:bookmarkStart w:id="12" w:name="_Toc35393622"/>
      <w:r/>
      <w:bookmarkStart w:id="13" w:name="_Toc28359003"/>
      <w:r/>
      <w:bookmarkStart w:id="14" w:name="_Toc38985264"/>
      <w:r/>
      <w:bookmarkStart w:id="15" w:name="_Toc35393791"/>
      <w:r/>
      <w:bookmarkStart w:id="16" w:name="_Toc28359080"/>
      <w:r>
        <w:rPr>
          <w:rFonts w:hint="eastAsia" w:ascii="宋体" w:hAnsi="宋体" w:cs="宋体"/>
          <w:color w:val="auto"/>
          <w:sz w:val="28"/>
          <w:szCs w:val="28"/>
          <w:highlight w:val="none"/>
        </w:rPr>
        <w:t xml:space="preserve">二、申请人的资格要求：</w:t>
      </w:r>
      <w:bookmarkEnd w:id="12"/>
      <w:r/>
      <w:bookmarkEnd w:id="13"/>
      <w:r/>
      <w:bookmarkEnd w:id="14"/>
      <w:r/>
      <w:bookmarkEnd w:id="15"/>
      <w:r/>
      <w:bookmarkEnd w:id="16"/>
      <w:r/>
      <w:r/>
    </w:p>
    <w:p>
      <w:pPr>
        <w:ind w:firstLine="560"/>
        <w:rPr>
          <w:rFonts w:hint="eastAsia" w:ascii="宋体" w:hAnsi="宋体" w:cs="宋体"/>
          <w:color w:val="auto"/>
          <w:sz w:val="28"/>
          <w:szCs w:val="28"/>
          <w:highlight w:val="none"/>
        </w:rPr>
      </w:pPr>
      <w:r/>
      <w:bookmarkStart w:id="17" w:name="_Toc38985265"/>
      <w:r/>
      <w:bookmarkStart w:id="18" w:name="_Toc28359081"/>
      <w:r/>
      <w:bookmarkStart w:id="19" w:name="_Toc28359004"/>
      <w:r/>
      <w:bookmarkStart w:id="20" w:name="_Toc35393792"/>
      <w:r/>
      <w:bookmarkStart w:id="21" w:name="_Toc35393623"/>
      <w:r>
        <w:rPr>
          <w:rFonts w:hint="eastAsia" w:ascii="宋体" w:hAnsi="宋体" w:cs="宋体"/>
          <w:color w:val="auto"/>
          <w:sz w:val="28"/>
          <w:szCs w:val="28"/>
          <w:highlight w:val="none"/>
        </w:rPr>
        <w:t xml:space="preserve">（一）通用资格要求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1.满足《中华人民共和国政府采购法》第二十二条规定，并提供下列材料：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1.1.法人或者其他组织的营业执照等证明文件，自然人的身份证明；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年度的财务审计报告（成立不满一年无需提供）或开户银行出具的银行资信证明；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1.3.依法缴纳税收和社会保障资金的相关材料（提供提交投标文件截止时间前一年内至少一个月依法缴纳税收及缴纳社会保障资金的证明材料</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投标人依法享受缓缴、免缴税收、社会保障资金的</w:t>
      </w:r>
      <w:r>
        <w:rPr>
          <w:rFonts w:hint="eastAsia" w:ascii="宋体" w:hAnsi="宋体" w:cs="宋体"/>
          <w:color w:val="auto"/>
          <w:sz w:val="28"/>
          <w:szCs w:val="28"/>
          <w:highlight w:val="none"/>
          <w:lang w:eastAsia="zh-CN"/>
        </w:rPr>
        <w:t xml:space="preserve">，提供</w:t>
      </w:r>
      <w:r>
        <w:rPr>
          <w:rFonts w:hint="eastAsia" w:ascii="宋体" w:hAnsi="宋体" w:cs="宋体"/>
          <w:color w:val="auto"/>
          <w:sz w:val="28"/>
          <w:szCs w:val="28"/>
          <w:highlight w:val="none"/>
        </w:rPr>
        <w:t xml:space="preserve">证明材料）；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1.4.具备履行合同所必需的设备和专业技术能力的书面声明；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1.5.参加政府采购活动前3年内在经营活动中没有重大违法记录的书面声明。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color w:val="auto"/>
          <w:sz w:val="28"/>
          <w:szCs w:val="28"/>
          <w:highlight w:val="none"/>
          <w:lang w:eastAsia="zh-CN"/>
        </w:rPr>
        <w:t xml:space="preserve">文件</w:t>
      </w:r>
      <w:r>
        <w:rPr>
          <w:rFonts w:hint="eastAsia" w:ascii="宋体" w:hAnsi="宋体" w:cs="宋体"/>
          <w:color w:val="auto"/>
          <w:sz w:val="28"/>
          <w:szCs w:val="28"/>
          <w:highlight w:val="none"/>
        </w:rPr>
        <w:t xml:space="preserve">无需提供证明材料）</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本项目非专门面向中小企业采购，本项目属于面向中小企业预留采购份额项目。对于预留份额，提供的服务由符合政策要求的中小企业承接。预留份额通过以下措施进行，投标人可选择以下其中任意一种方式参与： </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投标人不属于中小企业的，必须将本项目合同分包给一家或者多家中小企业，中小企业承担的合同份额占合同金额的比例不低于40%（其中预留给小微企业的部分不低于60%），接受分包合同的中小企业与分包企业之间不得存在直接控股、管理关系。</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（2）投标人属于中型企业的，必须将本项目合同分包给一家或者多家小微企业，小微企业承担的合同份额占合同金额的比例不低于24%，接受分包合同的小微企业与分包企业之间不得存在直接控股、管理关系。</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（3）投标人属于小微型企业的，视同符合本条资格要求，则可以根据自身意愿决定是否分包给其他小微企业，分包比例不作要求。</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接受合同分包的中小企业不得在同一合同项下再单独参加投标或接受其他投标人的合同分包。</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小微企业不得将合同分包给大中型企业，中型企业不得将合同分包给大型企业。</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本项目的关键性岗位（项目经理）不允许分包采购。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4.联合体及转包、分包：本项目不接受联合体、不接受转包，本项目接受分包。</w:t>
      </w:r>
      <w:r/>
    </w:p>
    <w:p>
      <w:pPr>
        <w:ind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5.单位负责人为同一人或者存在直接控股、管理关系的不同供应商，不得参加同一合同项下的政府采购活动。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bookmarkEnd w:id="17"/>
      <w:r/>
      <w:bookmarkEnd w:id="18"/>
      <w:r/>
      <w:bookmarkEnd w:id="19"/>
      <w:r/>
      <w:bookmarkEnd w:id="20"/>
      <w:r/>
      <w:bookmarkEnd w:id="21"/>
      <w:r/>
      <w:r/>
    </w:p>
    <w:p>
      <w:pPr>
        <w:ind w:firstLine="560"/>
        <w:rPr>
          <w:rFonts w:hint="eastAsia" w:ascii="宋体" w:hAnsi="宋体" w:cs="宋体"/>
          <w:color w:val="auto"/>
          <w:sz w:val="28"/>
          <w:szCs w:val="28"/>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8"/>
          <w:szCs w:val="28"/>
          <w:highlight w:val="none"/>
        </w:rPr>
        <w:t xml:space="preserve">1.时间：自招标文件公告发布之日起5个工作日。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2.获取方式：</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地点：江苏政府采购网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获取方式：本项目采用网上注册登记方式。</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2.1潜在供应商访问电子招标响应交易平台的网络地址和方法：</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获取“CA数字证书”--CA绑定与登录--网上报名</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下载采购文件（后缀名为“.kedt”）--将后缀名为“.kedt”的采购文件导入政府采购客户端工具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制作投标文件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导出加密的投标文件（后缀名为zip）--通过“苏采云”系统上传投标文件。具体见《（苏采云）供应商操作手册》。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2.2潜在供应商访问“苏采云”系统的网络地址和方法：“苏采云”系统的网址：http://jszfcg.jsczt.cn/。</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2.3“CA数字证书”的获取：</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2.4采购文件（后缀名为“.kedt”）、供应商操作手册及政府采购客户端工具可通过“苏采云”系统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已报名项目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报名详情页面内相应链接进行下载。</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2.5采购人或集中采购代理机构将数据电文形式的采购文件加载至“苏采云”系统，供潜在供应商下载或者查阅。</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2.6请潜在供应商提前安装相应的控件（详见《（苏采云）供应商操作手册》）并使用谷歌浏览器登录“苏采云”系统参与不见面开评标。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四、提交投标文件</w:t>
      </w:r>
      <w:bookmarkEnd w:id="22"/>
      <w:r/>
      <w:bookmarkEnd w:id="23"/>
      <w:r>
        <w:rPr>
          <w:rFonts w:hint="eastAsia" w:ascii="宋体" w:hAnsi="宋体" w:cs="宋体"/>
          <w:color w:val="auto"/>
          <w:sz w:val="28"/>
          <w:szCs w:val="28"/>
          <w:highlight w:val="none"/>
        </w:rPr>
        <w:t xml:space="preserve">截止时间、开标时间和地点</w:t>
      </w:r>
      <w:bookmarkEnd w:id="24"/>
      <w:r/>
      <w:bookmarkEnd w:id="25"/>
      <w:r/>
      <w:bookmarkEnd w:id="26"/>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23</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u w:val="single"/>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u w:val="single"/>
        </w:rPr>
        <w:t xml:space="preserve">00</w:t>
      </w:r>
      <w:r>
        <w:rPr>
          <w:rFonts w:hint="eastAsia" w:ascii="宋体" w:hAnsi="宋体" w:cs="宋体"/>
          <w:color w:val="auto"/>
          <w:sz w:val="28"/>
          <w:szCs w:val="28"/>
          <w:highlight w:val="none"/>
        </w:rPr>
        <w:t xml:space="preserve">分（北京时间）。</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2.地点：“苏采云”政府采购交易系统网上开标大厅。</w:t>
      </w:r>
      <w:r/>
    </w:p>
    <w:p>
      <w:pPr>
        <w:ind w:firstLine="560"/>
        <w:rPr>
          <w:rFonts w:hint="eastAsia" w:ascii="宋体" w:hAnsi="宋体" w:cs="宋体"/>
          <w:color w:val="auto"/>
          <w:sz w:val="28"/>
          <w:szCs w:val="28"/>
          <w:highlight w:val="none"/>
        </w:rPr>
      </w:pPr>
      <w:r/>
      <w:bookmarkStart w:id="27" w:name="_Toc28359084"/>
      <w:r/>
      <w:bookmarkStart w:id="28" w:name="_Toc35393625"/>
      <w:r/>
      <w:bookmarkStart w:id="29" w:name="_Toc38985267"/>
      <w:r/>
      <w:bookmarkStart w:id="30" w:name="_Toc35393794"/>
      <w:r/>
      <w:bookmarkStart w:id="31" w:name="_Toc28359007"/>
      <w:r>
        <w:rPr>
          <w:rFonts w:hint="eastAsia" w:ascii="宋体" w:hAnsi="宋体" w:cs="宋体"/>
          <w:color w:val="auto"/>
          <w:sz w:val="28"/>
          <w:szCs w:val="28"/>
          <w:highlight w:val="none"/>
        </w:rPr>
        <w:t xml:space="preserve">五、公告期限</w:t>
      </w:r>
      <w:bookmarkEnd w:id="27"/>
      <w:r/>
      <w:bookmarkEnd w:id="28"/>
      <w:r/>
      <w:bookmarkEnd w:id="29"/>
      <w:r/>
      <w:bookmarkEnd w:id="30"/>
      <w:r/>
      <w:bookmarkEnd w:id="31"/>
      <w:r/>
      <w:r/>
    </w:p>
    <w:p>
      <w:pPr>
        <w:ind w:firstLine="560"/>
        <w:rPr>
          <w:rFonts w:hint="eastAsia" w:ascii="宋体" w:hAnsi="宋体" w:cs="宋体"/>
          <w:color w:val="auto"/>
          <w:sz w:val="28"/>
          <w:szCs w:val="28"/>
          <w:highlight w:val="none"/>
        </w:rPr>
      </w:pPr>
      <w:r/>
      <w:bookmarkStart w:id="32" w:name="_Toc35393626"/>
      <w:r/>
      <w:bookmarkStart w:id="33" w:name="_Toc35393795"/>
      <w:r/>
      <w:bookmarkStart w:id="34" w:name="_Toc38985268"/>
      <w:r>
        <w:rPr>
          <w:rFonts w:hint="eastAsia" w:ascii="宋体" w:hAnsi="宋体" w:cs="宋体"/>
          <w:color w:val="auto"/>
          <w:sz w:val="28"/>
          <w:szCs w:val="28"/>
          <w:highlight w:val="none"/>
        </w:rPr>
        <w:t xml:space="preserve">招标文件公告期限为自本公告发布之日起5个工作日。</w:t>
      </w:r>
      <w:bookmarkEnd w:id="32"/>
      <w:r/>
      <w:bookmarkEnd w:id="33"/>
      <w:r/>
      <w:bookmarkEnd w:id="34"/>
      <w:r/>
      <w:r/>
    </w:p>
    <w:p>
      <w:pPr>
        <w:ind w:firstLine="560"/>
        <w:rPr>
          <w:rFonts w:hint="eastAsia" w:ascii="宋体" w:hAnsi="宋体" w:cs="宋体"/>
          <w:color w:val="auto"/>
          <w:sz w:val="28"/>
          <w:szCs w:val="28"/>
          <w:highlight w:val="none"/>
        </w:rPr>
      </w:pPr>
      <w:r/>
      <w:bookmarkStart w:id="35" w:name="_Toc28359008"/>
      <w:r/>
      <w:bookmarkStart w:id="36" w:name="_Toc38985269"/>
      <w:r/>
      <w:bookmarkStart w:id="37" w:name="_Toc35393627"/>
      <w:r/>
      <w:bookmarkStart w:id="38" w:name="_Toc28359085"/>
      <w:r/>
      <w:bookmarkStart w:id="39" w:name="_Toc35393796"/>
      <w:r>
        <w:rPr>
          <w:rFonts w:hint="eastAsia" w:ascii="宋体" w:hAnsi="宋体" w:cs="宋体"/>
          <w:color w:val="auto"/>
          <w:sz w:val="28"/>
          <w:szCs w:val="28"/>
          <w:highlight w:val="none"/>
        </w:rPr>
        <w:t xml:space="preserve">六、其他补充事宜</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1.</w:t>
      </w:r>
      <w:r>
        <w:rPr>
          <w:rFonts w:hint="eastAsia" w:ascii="宋体" w:hAnsi="宋体" w:cs="宋体"/>
          <w:color w:val="auto"/>
          <w:sz w:val="28"/>
          <w:szCs w:val="28"/>
          <w:highlight w:val="none"/>
        </w:rPr>
        <w:t xml:space="preserve">本次招标不收取投标保证金。</w:t>
      </w:r>
      <w:r/>
    </w:p>
    <w:p>
      <w:pPr>
        <w:pStyle w:val="863"/>
        <w:rPr>
          <w:rFonts w:hint="eastAsia" w:cs="宋体"/>
          <w:color w:val="auto"/>
          <w:sz w:val="28"/>
          <w:szCs w:val="28"/>
          <w:highlight w:val="none"/>
        </w:rPr>
      </w:pPr>
      <w:r>
        <w:rPr>
          <w:rFonts w:hint="eastAsia" w:cs="宋体"/>
          <w:color w:val="auto"/>
          <w:sz w:val="28"/>
          <w:szCs w:val="28"/>
          <w:highlight w:val="none"/>
          <w:lang w:eastAsia="zh-CN"/>
        </w:rPr>
        <w:t xml:space="preserve">2.</w:t>
      </w:r>
      <w:r>
        <w:rPr>
          <w:rFonts w:hint="eastAsia" w:cs="宋体"/>
          <w:color w:val="auto"/>
          <w:sz w:val="28"/>
          <w:szCs w:val="28"/>
          <w:highlight w:val="none"/>
        </w:rPr>
        <w:t xml:space="preserve">本次招标落实的政府采购政策</w:t>
      </w:r>
      <w:r/>
    </w:p>
    <w:p>
      <w:pPr>
        <w:pStyle w:val="863"/>
        <w:rPr>
          <w:rFonts w:hint="eastAsia" w:cs="宋体"/>
          <w:color w:val="auto"/>
          <w:sz w:val="28"/>
          <w:szCs w:val="28"/>
          <w:highlight w:val="none"/>
        </w:rPr>
      </w:pPr>
      <w:r>
        <w:rPr>
          <w:rFonts w:hint="eastAsia" w:cs="宋体"/>
          <w:color w:val="auto"/>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863"/>
        <w:rPr>
          <w:rFonts w:hint="eastAsia" w:cs="宋体"/>
          <w:color w:val="auto"/>
          <w:sz w:val="28"/>
          <w:szCs w:val="28"/>
          <w:highlight w:val="none"/>
        </w:rPr>
      </w:pPr>
      <w:r>
        <w:rPr>
          <w:rFonts w:hint="eastAsia" w:cs="宋体"/>
          <w:color w:val="auto"/>
          <w:sz w:val="28"/>
          <w:szCs w:val="28"/>
          <w:highlight w:val="none"/>
        </w:rPr>
        <w:t xml:space="preserve">（2）按照财政部、工业和信息化部关于印发《政府采购促进中小企业发展管理办法》的通知（财库〔2020〕46号）的规定，落实促进中小企业发展政策。</w:t>
      </w:r>
      <w:r/>
    </w:p>
    <w:p>
      <w:pPr>
        <w:pStyle w:val="863"/>
        <w:rPr>
          <w:rFonts w:hint="eastAsia" w:cs="宋体"/>
          <w:color w:val="auto"/>
          <w:sz w:val="28"/>
          <w:szCs w:val="28"/>
          <w:highlight w:val="none"/>
        </w:rPr>
      </w:pPr>
      <w:r>
        <w:rPr>
          <w:rFonts w:hint="eastAsia" w:cs="宋体"/>
          <w:color w:val="auto"/>
          <w:sz w:val="28"/>
          <w:szCs w:val="28"/>
          <w:highlight w:val="none"/>
        </w:rPr>
        <w:t xml:space="preserve">（3）按照《财政部、司法部关于政府采购支持监狱企业发展有关问题的通知》（财库〔2014〕68号）的规定，落实支持监狱企业发展政策。</w:t>
      </w:r>
      <w:r/>
    </w:p>
    <w:p>
      <w:pPr>
        <w:pStyle w:val="863"/>
        <w:rPr>
          <w:rFonts w:hint="eastAsia" w:cs="宋体"/>
          <w:color w:val="auto"/>
          <w:sz w:val="28"/>
          <w:szCs w:val="28"/>
          <w:highlight w:val="none"/>
        </w:rPr>
      </w:pPr>
      <w:r>
        <w:rPr>
          <w:rFonts w:hint="eastAsia" w:cs="宋体"/>
          <w:color w:val="auto"/>
          <w:sz w:val="28"/>
          <w:szCs w:val="28"/>
          <w:highlight w:val="none"/>
        </w:rPr>
        <w:t xml:space="preserve">（4）按照《三部门联合发布关于促进残疾人就业政府采购政策的通知》（财库〔2017〕141号）的规定，落实支持残疾人福利性单位发展政策。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七、本次招标联系方式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8"/>
          <w:szCs w:val="28"/>
          <w:highlight w:val="none"/>
        </w:rPr>
      </w:pPr>
      <w:r/>
      <w:bookmarkStart w:id="40" w:name="_Toc28359010"/>
      <w:r/>
      <w:bookmarkStart w:id="41" w:name="_Toc28359087"/>
      <w:r>
        <w:rPr>
          <w:rFonts w:hint="eastAsia" w:ascii="宋体" w:hAnsi="宋体" w:cs="宋体"/>
          <w:color w:val="auto"/>
          <w:sz w:val="28"/>
          <w:szCs w:val="28"/>
          <w:highlight w:val="none"/>
        </w:rPr>
        <w:t xml:space="preserve">1.采购人信息</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 称：中共南通市通州区委党校　</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地址：江苏省南通市通州区金新街道文棠路88号，中共南通市通州区委党校</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联系人：李女士  　　</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联系方式：0513-80995366</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2.南通市通州区公共资源交易中心</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地址：南通市通州区碧华路197号</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联系方式：政府采购科   0513-86524079　</w:t>
      </w:r>
      <w:r/>
    </w:p>
    <w:p>
      <w:pPr>
        <w:ind w:firstLine="48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交易系统软件维护人员：0513-59001839</w:t>
      </w:r>
      <w:bookmarkEnd w:id="40"/>
      <w:r/>
      <w:bookmarkEnd w:id="41"/>
      <w:r/>
      <w:r/>
    </w:p>
    <w:p>
      <w:pPr>
        <w:ind w:firstLine="480"/>
        <w:jc w:val="center"/>
        <w:rPr>
          <w:rFonts w:hint="eastAsia" w:ascii="宋体" w:hAnsi="宋体" w:cs="宋体"/>
          <w:color w:val="auto"/>
          <w:highlight w:val="none"/>
        </w:rPr>
      </w:pPr>
      <w:r>
        <w:rPr>
          <w:rFonts w:hint="eastAsia" w:ascii="宋体" w:hAnsi="宋体" w:cs="宋体"/>
          <w:color w:val="auto"/>
          <w:sz w:val="24"/>
          <w:szCs w:val="24"/>
          <w:highlight w:val="none"/>
        </w:rPr>
        <w:br w:type="page" w:clear="all"/>
      </w:r>
      <w:bookmarkStart w:id="42" w:name="_Toc120614211"/>
      <w:r>
        <w:rPr>
          <w:rFonts w:hint="eastAsia" w:ascii="宋体" w:hAnsi="宋体" w:cs="宋体"/>
          <w:color w:val="auto"/>
          <w:sz w:val="44"/>
          <w:szCs w:val="44"/>
          <w:highlight w:val="none"/>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宋体" w:hAnsi="宋体" w:cs="宋体"/>
          <w:color w:val="auto"/>
          <w:sz w:val="44"/>
          <w:szCs w:val="44"/>
          <w:highlight w:val="none"/>
        </w:rPr>
        <w:t xml:space="preserve">投标人须知</w:t>
      </w:r>
      <w:bookmarkEnd w:id="43"/>
      <w:r/>
      <w:bookmarkEnd w:id="44"/>
      <w:r/>
      <w:bookmarkEnd w:id="45"/>
      <w:r/>
      <w:bookmarkEnd w:id="46"/>
      <w:r/>
      <w:r/>
    </w:p>
    <w:p>
      <w:pPr>
        <w:ind w:firstLine="560"/>
        <w:rPr>
          <w:rFonts w:hint="eastAsia" w:ascii="宋体" w:hAnsi="宋体" w:cs="宋体"/>
          <w:color w:val="auto"/>
          <w:sz w:val="28"/>
          <w:szCs w:val="28"/>
          <w:highlight w:val="none"/>
        </w:rPr>
      </w:pPr>
      <w:r/>
      <w:bookmarkStart w:id="47" w:name="_Toc20823275"/>
      <w:r/>
      <w:bookmarkStart w:id="48" w:name="_Toc16938519"/>
      <w:r/>
      <w:bookmarkStart w:id="49" w:name="_Toc513029203"/>
      <w:r/>
      <w:bookmarkStart w:id="50" w:name="_Toc120614214"/>
      <w:r>
        <w:rPr>
          <w:rFonts w:hint="eastAsia" w:ascii="宋体" w:hAnsi="宋体" w:cs="宋体"/>
          <w:color w:val="auto"/>
          <w:sz w:val="28"/>
          <w:szCs w:val="28"/>
          <w:highlight w:val="none"/>
        </w:rPr>
        <w:t xml:space="preserve">一、总则</w:t>
      </w:r>
      <w:bookmarkEnd w:id="47"/>
      <w:r/>
      <w:bookmarkEnd w:id="48"/>
      <w:r/>
      <w:bookmarkEnd w:id="49"/>
      <w:r/>
      <w:bookmarkEnd w:id="50"/>
      <w:r/>
      <w:r/>
    </w:p>
    <w:p>
      <w:pPr>
        <w:ind w:firstLine="560"/>
        <w:rPr>
          <w:rFonts w:hint="eastAsia" w:ascii="宋体" w:hAnsi="宋体" w:cs="宋体"/>
          <w:color w:val="auto"/>
          <w:sz w:val="28"/>
          <w:szCs w:val="28"/>
          <w:highlight w:val="none"/>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cs="宋体"/>
          <w:color w:val="auto"/>
          <w:sz w:val="28"/>
          <w:szCs w:val="28"/>
          <w:highlight w:val="none"/>
          <w:lang w:eastAsia="zh-CN"/>
        </w:rPr>
        <w:t xml:space="preserve">1.</w:t>
      </w:r>
      <w:bookmarkEnd w:id="52"/>
      <w:r>
        <w:rPr>
          <w:rFonts w:hint="eastAsia" w:ascii="宋体" w:hAnsi="宋体" w:cs="宋体"/>
          <w:color w:val="auto"/>
          <w:sz w:val="28"/>
          <w:szCs w:val="28"/>
          <w:highlight w:val="none"/>
          <w:lang w:eastAsia="zh-CN"/>
        </w:rPr>
        <w:t xml:space="preserve">甲方</w:t>
      </w:r>
      <w:r>
        <w:rPr>
          <w:rFonts w:hint="eastAsia" w:ascii="宋体" w:hAnsi="宋体" w:cs="宋体"/>
          <w:color w:val="auto"/>
          <w:sz w:val="28"/>
          <w:szCs w:val="28"/>
          <w:highlight w:val="none"/>
        </w:rPr>
        <w:t xml:space="preserve">式</w:t>
      </w:r>
      <w:bookmarkEnd w:id="53"/>
      <w:r/>
      <w:bookmarkEnd w:id="54"/>
      <w:r/>
      <w:bookmarkEnd w:id="55"/>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 本次招标采取</w:t>
      </w:r>
      <w:r>
        <w:rPr>
          <w:rFonts w:hint="eastAsia" w:ascii="宋体" w:hAnsi="宋体" w:cs="宋体"/>
          <w:color w:val="auto"/>
          <w:sz w:val="28"/>
          <w:szCs w:val="28"/>
          <w:highlight w:val="none"/>
          <w:lang w:eastAsia="zh-CN"/>
        </w:rPr>
        <w:t xml:space="preserve">公开方</w:t>
      </w:r>
      <w:r>
        <w:rPr>
          <w:rFonts w:hint="eastAsia" w:ascii="宋体" w:hAnsi="宋体" w:cs="宋体"/>
          <w:color w:val="auto"/>
          <w:sz w:val="28"/>
          <w:szCs w:val="28"/>
          <w:highlight w:val="none"/>
        </w:rPr>
        <w:t xml:space="preserve">式，本招标文件仅适用于招标公告中所述项目。</w:t>
      </w:r>
      <w:r/>
    </w:p>
    <w:p>
      <w:pPr>
        <w:ind w:firstLine="560"/>
        <w:rPr>
          <w:rFonts w:hint="eastAsia" w:ascii="宋体" w:hAnsi="宋体" w:cs="宋体"/>
          <w:color w:val="auto"/>
          <w:sz w:val="28"/>
          <w:szCs w:val="28"/>
          <w:highlight w:val="none"/>
        </w:rPr>
      </w:pPr>
      <w:r/>
      <w:bookmarkStart w:id="56" w:name="_Toc16938521"/>
      <w:r/>
      <w:bookmarkStart w:id="57" w:name="_Toc20823277"/>
      <w:r/>
      <w:bookmarkStart w:id="58" w:name="_Toc513029205"/>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合格的投标人</w:t>
      </w:r>
      <w:bookmarkEnd w:id="56"/>
      <w:r/>
      <w:bookmarkEnd w:id="57"/>
      <w:r/>
      <w:bookmarkEnd w:id="58"/>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2.1满足招标公告中供应商的资格</w:t>
      </w:r>
      <w:r>
        <w:rPr>
          <w:rFonts w:hint="eastAsia" w:ascii="宋体" w:hAnsi="宋体" w:cs="宋体"/>
          <w:color w:val="auto"/>
          <w:sz w:val="28"/>
          <w:szCs w:val="28"/>
          <w:highlight w:val="none"/>
          <w:lang w:eastAsia="zh-CN"/>
        </w:rPr>
        <w:t xml:space="preserve">要求</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w:t>
      </w:r>
      <w:r>
        <w:rPr>
          <w:rFonts w:hint="eastAsia" w:ascii="宋体" w:hAnsi="宋体" w:cs="宋体"/>
          <w:color w:val="auto"/>
          <w:sz w:val="28"/>
          <w:szCs w:val="28"/>
          <w:highlight w:val="none"/>
          <w:lang w:eastAsia="zh-CN"/>
        </w:rPr>
        <w:t xml:space="preserve">的实质性</w:t>
      </w:r>
      <w:r>
        <w:rPr>
          <w:rFonts w:hint="eastAsia" w:ascii="宋体" w:hAnsi="宋体" w:cs="宋体"/>
          <w:color w:val="auto"/>
          <w:sz w:val="28"/>
          <w:szCs w:val="28"/>
          <w:highlight w:val="none"/>
        </w:rPr>
        <w:t xml:space="preserve">要求和</w:t>
      </w:r>
      <w:r>
        <w:rPr>
          <w:rFonts w:hint="eastAsia" w:ascii="宋体" w:hAnsi="宋体" w:cs="宋体"/>
          <w:color w:val="auto"/>
          <w:sz w:val="28"/>
          <w:szCs w:val="28"/>
          <w:highlight w:val="none"/>
          <w:lang w:eastAsia="zh-CN"/>
        </w:rPr>
        <w:t xml:space="preserve">条件</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bookmarkStart w:id="59" w:name="_Toc513029206"/>
      <w:r/>
      <w:bookmarkStart w:id="60" w:name="_Toc20823278"/>
      <w:r/>
      <w:bookmarkStart w:id="61" w:name="_Toc16938522"/>
      <w:r>
        <w:rPr>
          <w:rFonts w:hint="eastAsia" w:ascii="宋体" w:hAnsi="宋体" w:cs="宋体"/>
          <w:color w:val="auto"/>
          <w:sz w:val="28"/>
          <w:szCs w:val="28"/>
          <w:highlight w:val="none"/>
          <w:lang w:eastAsia="zh-CN"/>
        </w:rPr>
        <w:t xml:space="preserve">3.</w:t>
      </w:r>
      <w:r>
        <w:rPr>
          <w:rFonts w:hint="eastAsia" w:ascii="宋体" w:hAnsi="宋体" w:cs="宋体"/>
          <w:color w:val="auto"/>
          <w:sz w:val="28"/>
          <w:szCs w:val="28"/>
          <w:highlight w:val="none"/>
        </w:rPr>
        <w:t xml:space="preserve">适用法律</w:t>
      </w:r>
      <w:bookmarkEnd w:id="59"/>
      <w:r/>
      <w:bookmarkEnd w:id="60"/>
      <w:r/>
      <w:bookmarkEnd w:id="61"/>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 本次招标及由此产生的合同受中华人民共和国有关</w:t>
      </w:r>
      <w:r>
        <w:rPr>
          <w:rFonts w:hint="eastAsia" w:ascii="宋体" w:hAnsi="宋体" w:cs="宋体"/>
          <w:color w:val="auto"/>
          <w:sz w:val="28"/>
          <w:szCs w:val="28"/>
          <w:highlight w:val="none"/>
          <w:lang w:eastAsia="zh-CN"/>
        </w:rPr>
        <w:t xml:space="preserve">法律法规的</w:t>
      </w:r>
      <w:r>
        <w:rPr>
          <w:rFonts w:hint="eastAsia" w:ascii="宋体" w:hAnsi="宋体" w:cs="宋体"/>
          <w:color w:val="auto"/>
          <w:sz w:val="28"/>
          <w:szCs w:val="28"/>
          <w:highlight w:val="none"/>
        </w:rPr>
        <w:t xml:space="preserve">制约和保护。</w:t>
      </w:r>
      <w:r/>
    </w:p>
    <w:p>
      <w:pPr>
        <w:ind w:firstLine="560"/>
        <w:rPr>
          <w:rFonts w:hint="eastAsia" w:ascii="宋体" w:hAnsi="宋体" w:cs="宋体"/>
          <w:color w:val="auto"/>
          <w:sz w:val="28"/>
          <w:szCs w:val="28"/>
          <w:highlight w:val="none"/>
        </w:rPr>
      </w:pPr>
      <w:r/>
      <w:bookmarkStart w:id="62" w:name="_Toc20823279"/>
      <w:r/>
      <w:bookmarkStart w:id="63" w:name="_Toc462564067"/>
      <w:r/>
      <w:bookmarkStart w:id="64" w:name="_Toc16938523"/>
      <w:r/>
      <w:bookmarkStart w:id="65" w:name="_Toc513029207"/>
      <w:r>
        <w:rPr>
          <w:rFonts w:hint="eastAsia" w:ascii="宋体" w:hAnsi="宋体" w:cs="宋体"/>
          <w:color w:val="auto"/>
          <w:sz w:val="28"/>
          <w:szCs w:val="28"/>
          <w:highlight w:val="none"/>
          <w:lang w:eastAsia="zh-CN"/>
        </w:rPr>
        <w:t xml:space="preserve">4.</w:t>
      </w:r>
      <w:r>
        <w:rPr>
          <w:rFonts w:hint="eastAsia" w:ascii="宋体" w:hAnsi="宋体" w:cs="宋体"/>
          <w:color w:val="auto"/>
          <w:sz w:val="28"/>
          <w:szCs w:val="28"/>
          <w:highlight w:val="none"/>
        </w:rPr>
        <w:t xml:space="preserve">投标费用</w:t>
      </w:r>
      <w:bookmarkEnd w:id="62"/>
      <w:r/>
      <w:bookmarkEnd w:id="63"/>
      <w:r/>
      <w:bookmarkEnd w:id="64"/>
      <w:r/>
      <w:bookmarkEnd w:id="65"/>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 投标人应自行承担所有与参加投标有关的费用，无论投标过程中的做法和结果如何，南通市通州区公共资源交易中心（以下简称集中采购代理机构）在任何情况下均无义务和责任承担这些费用。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4.2本次招标</w:t>
      </w:r>
      <w:r>
        <w:rPr>
          <w:rFonts w:hint="eastAsia" w:ascii="宋体" w:hAnsi="宋体" w:cs="宋体"/>
          <w:color w:val="auto"/>
          <w:sz w:val="28"/>
          <w:szCs w:val="28"/>
          <w:highlight w:val="none"/>
          <w:lang w:eastAsia="zh-CN"/>
        </w:rPr>
        <w:t xml:space="preserve">，集中</w:t>
      </w:r>
      <w:r>
        <w:rPr>
          <w:rFonts w:hint="eastAsia" w:ascii="宋体" w:hAnsi="宋体" w:cs="宋体"/>
          <w:color w:val="auto"/>
          <w:sz w:val="28"/>
          <w:szCs w:val="28"/>
          <w:highlight w:val="none"/>
        </w:rPr>
        <w:t xml:space="preserve">采购代理机构和采购人不收取标书工本费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南通市通州区公共资源交易中心不收取中标服务费。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5.</w:t>
      </w:r>
      <w:r>
        <w:rPr>
          <w:rFonts w:hint="eastAsia" w:ascii="宋体" w:hAnsi="宋体" w:cs="宋体"/>
          <w:color w:val="auto"/>
          <w:sz w:val="28"/>
          <w:szCs w:val="28"/>
          <w:highlight w:val="none"/>
        </w:rPr>
        <w:t xml:space="preserve">招标文件的约束力</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 投标人一旦参加本项目采购活动，即被认为接受了本招标文件的规定和约束。</w:t>
      </w:r>
      <w:r/>
    </w:p>
    <w:p>
      <w:pPr>
        <w:ind w:firstLine="560"/>
        <w:rPr>
          <w:rFonts w:hint="eastAsia" w:ascii="宋体" w:hAnsi="宋体" w:cs="宋体"/>
          <w:color w:val="auto"/>
          <w:sz w:val="28"/>
          <w:szCs w:val="28"/>
          <w:highlight w:val="none"/>
        </w:rPr>
      </w:pPr>
      <w:r/>
      <w:bookmarkStart w:id="66" w:name="_Toc513029209"/>
      <w:r/>
      <w:bookmarkStart w:id="67" w:name="_Toc20823281"/>
      <w:r/>
      <w:bookmarkStart w:id="68" w:name="_Toc16938525"/>
      <w:r/>
      <w:bookmarkStart w:id="69" w:name="_Toc120614215"/>
      <w:r>
        <w:rPr>
          <w:rFonts w:hint="eastAsia" w:ascii="宋体" w:hAnsi="宋体" w:cs="宋体"/>
          <w:color w:val="auto"/>
          <w:sz w:val="28"/>
          <w:szCs w:val="28"/>
          <w:highlight w:val="none"/>
        </w:rPr>
        <w:t xml:space="preserve">二、招标文件</w:t>
      </w:r>
      <w:bookmarkEnd w:id="66"/>
      <w:r/>
      <w:bookmarkEnd w:id="67"/>
      <w:r/>
      <w:bookmarkEnd w:id="68"/>
      <w:r/>
      <w:bookmarkEnd w:id="69"/>
      <w:r/>
      <w:r/>
    </w:p>
    <w:p>
      <w:pPr>
        <w:ind w:firstLine="560"/>
        <w:rPr>
          <w:rFonts w:hint="eastAsia" w:ascii="宋体" w:hAnsi="宋体" w:cs="宋体"/>
          <w:color w:val="auto"/>
          <w:sz w:val="28"/>
          <w:szCs w:val="28"/>
          <w:highlight w:val="none"/>
        </w:rPr>
      </w:pPr>
      <w:r/>
      <w:bookmarkStart w:id="70" w:name="_Toc20823282"/>
      <w:r/>
      <w:bookmarkStart w:id="71" w:name="_Toc16938526"/>
      <w:r/>
      <w:bookmarkStart w:id="72" w:name="_Toc513029210"/>
      <w:r>
        <w:rPr>
          <w:rFonts w:hint="eastAsia" w:ascii="宋体" w:hAnsi="宋体" w:cs="宋体"/>
          <w:color w:val="auto"/>
          <w:sz w:val="28"/>
          <w:szCs w:val="28"/>
          <w:highlight w:val="none"/>
          <w:lang w:eastAsia="zh-CN"/>
        </w:rPr>
        <w:t xml:space="preserve">6.</w:t>
      </w:r>
      <w:r>
        <w:rPr>
          <w:rFonts w:hint="eastAsia" w:ascii="宋体" w:hAnsi="宋体" w:cs="宋体"/>
          <w:color w:val="auto"/>
          <w:sz w:val="28"/>
          <w:szCs w:val="28"/>
          <w:highlight w:val="none"/>
        </w:rPr>
        <w:t xml:space="preserve">招标文件构成</w:t>
      </w:r>
      <w:bookmarkEnd w:id="70"/>
      <w:r/>
      <w:bookmarkEnd w:id="71"/>
      <w:r/>
      <w:bookmarkEnd w:id="72"/>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 招标文件由以下部分</w:t>
      </w:r>
      <w:r>
        <w:rPr>
          <w:rFonts w:hint="eastAsia" w:ascii="宋体" w:hAnsi="宋体" w:cs="宋体"/>
          <w:color w:val="auto"/>
          <w:sz w:val="28"/>
          <w:szCs w:val="28"/>
          <w:highlight w:val="none"/>
          <w:lang w:eastAsia="zh-CN"/>
        </w:rPr>
        <w:t xml:space="preserve">组成：</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（1）投标邀请</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（2）投标人须知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（3）合同文本</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（4）采购需求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（5）评标方法与评标标准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（6）投标文件格式</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请仔细检查招标文件是否齐全，如有缺漏请立即与集中采购代理机构联系解决。</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cs="宋体"/>
          <w:color w:val="auto"/>
          <w:sz w:val="28"/>
          <w:szCs w:val="28"/>
          <w:highlight w:val="none"/>
        </w:rPr>
      </w:pPr>
      <w:r/>
      <w:bookmarkStart w:id="73" w:name="_Toc462564070"/>
      <w:r/>
      <w:bookmarkStart w:id="74" w:name="_Toc513029211"/>
      <w:r/>
      <w:bookmarkStart w:id="75" w:name="_Toc16938527"/>
      <w:r/>
      <w:bookmarkStart w:id="76" w:name="_Toc20823283"/>
      <w:r>
        <w:rPr>
          <w:rFonts w:hint="eastAsia" w:ascii="宋体" w:hAnsi="宋体" w:cs="宋体"/>
          <w:color w:val="auto"/>
          <w:sz w:val="28"/>
          <w:szCs w:val="28"/>
          <w:highlight w:val="none"/>
          <w:lang w:eastAsia="zh-CN"/>
        </w:rPr>
        <w:t xml:space="preserve">7.</w:t>
      </w:r>
      <w:r>
        <w:rPr>
          <w:rFonts w:hint="eastAsia" w:ascii="宋体" w:hAnsi="宋体" w:cs="宋体"/>
          <w:color w:val="auto"/>
          <w:sz w:val="28"/>
          <w:szCs w:val="28"/>
          <w:highlight w:val="none"/>
        </w:rPr>
        <w:t xml:space="preserve">招标文件的澄清</w:t>
      </w:r>
      <w:bookmarkEnd w:id="73"/>
      <w:r/>
      <w:bookmarkEnd w:id="74"/>
      <w:r/>
      <w:bookmarkEnd w:id="75"/>
      <w:r/>
      <w:bookmarkEnd w:id="76"/>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 任何要求对招标文件进行澄清的投标人，应在投标截止期十日前按招标公告中的通讯地址，以书面形式通知集中采购代理机构。</w:t>
      </w:r>
      <w:r/>
    </w:p>
    <w:p>
      <w:pPr>
        <w:ind w:firstLine="560"/>
        <w:rPr>
          <w:rFonts w:hint="eastAsia" w:ascii="宋体" w:hAnsi="宋体" w:cs="宋体"/>
          <w:color w:val="auto"/>
          <w:sz w:val="28"/>
          <w:szCs w:val="28"/>
          <w:highlight w:val="none"/>
        </w:rPr>
      </w:pPr>
      <w:r/>
      <w:bookmarkStart w:id="77" w:name="_Toc462564071"/>
      <w:r/>
      <w:bookmarkStart w:id="78" w:name="_Toc513029212"/>
      <w:r/>
      <w:bookmarkStart w:id="79" w:name="_Toc20823284"/>
      <w:r/>
      <w:bookmarkStart w:id="80" w:name="_Toc16938528"/>
      <w:r>
        <w:rPr>
          <w:rFonts w:hint="eastAsia" w:ascii="宋体" w:hAnsi="宋体" w:cs="宋体"/>
          <w:color w:val="auto"/>
          <w:sz w:val="28"/>
          <w:szCs w:val="28"/>
          <w:highlight w:val="none"/>
          <w:lang w:eastAsia="zh-CN"/>
        </w:rPr>
        <w:t xml:space="preserve">8.</w:t>
      </w:r>
      <w:r>
        <w:rPr>
          <w:rFonts w:hint="eastAsia" w:ascii="宋体" w:hAnsi="宋体" w:cs="宋体"/>
          <w:color w:val="auto"/>
          <w:sz w:val="28"/>
          <w:szCs w:val="28"/>
          <w:highlight w:val="none"/>
        </w:rPr>
        <w:t xml:space="preserve">招标文件的修改</w:t>
      </w:r>
      <w:bookmarkEnd w:id="77"/>
      <w:r/>
      <w:bookmarkEnd w:id="78"/>
      <w:r/>
      <w:bookmarkEnd w:id="79"/>
      <w:r/>
      <w:bookmarkEnd w:id="80"/>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8.1 在投标截止时间前，集中采购代理机构可以对招标文件进行修改。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8.2 集中采购代理机构有权按照法定的要求推迟投标截止日期和开标日期。</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8.3 招标文件的修改将在江苏政府采购网公布，补充文件将作为招标文件的组成部分，并对投标人具有约束力。</w:t>
      </w:r>
      <w:r/>
    </w:p>
    <w:p>
      <w:pPr>
        <w:ind w:firstLine="720"/>
        <w:jc w:val="center"/>
        <w:rPr>
          <w:rFonts w:hint="eastAsia" w:ascii="宋体" w:hAnsi="宋体" w:cs="宋体"/>
          <w:color w:val="auto"/>
          <w:sz w:val="36"/>
          <w:szCs w:val="36"/>
          <w:highlight w:val="none"/>
        </w:rPr>
      </w:pPr>
      <w:r/>
      <w:bookmarkStart w:id="81" w:name="_Toc16938529"/>
      <w:r/>
      <w:bookmarkStart w:id="82" w:name="_Toc20823285"/>
      <w:r/>
      <w:bookmarkStart w:id="83" w:name="_Toc120614216"/>
      <w:r/>
      <w:bookmarkStart w:id="84" w:name="_Toc462564072"/>
      <w:r/>
      <w:bookmarkStart w:id="85" w:name="_Toc513029213"/>
      <w:r>
        <w:rPr>
          <w:rFonts w:hint="eastAsia" w:ascii="宋体" w:hAnsi="宋体" w:cs="宋体"/>
          <w:color w:val="auto"/>
          <w:sz w:val="36"/>
          <w:szCs w:val="36"/>
          <w:highlight w:val="none"/>
        </w:rPr>
        <w:t xml:space="preserve">三、投标文件的编制</w:t>
      </w:r>
      <w:bookmarkEnd w:id="81"/>
      <w:r/>
      <w:bookmarkEnd w:id="82"/>
      <w:r/>
      <w:bookmarkEnd w:id="83"/>
      <w:r/>
      <w:bookmarkEnd w:id="84"/>
      <w:r/>
      <w:bookmarkEnd w:id="85"/>
      <w:r/>
      <w:r/>
    </w:p>
    <w:p>
      <w:pPr>
        <w:ind w:firstLine="560"/>
        <w:rPr>
          <w:rFonts w:hint="eastAsia" w:ascii="宋体" w:hAnsi="宋体" w:cs="宋体"/>
          <w:color w:val="auto"/>
          <w:sz w:val="28"/>
          <w:szCs w:val="28"/>
          <w:highlight w:val="none"/>
        </w:rPr>
      </w:pPr>
      <w:r/>
      <w:bookmarkStart w:id="86" w:name="_Toc462564073"/>
      <w:r/>
      <w:bookmarkStart w:id="87" w:name="_Toc20823286"/>
      <w:r/>
      <w:bookmarkStart w:id="88" w:name="_Toc16938530"/>
      <w:r/>
      <w:bookmarkStart w:id="89" w:name="_Toc513029214"/>
      <w:r>
        <w:rPr>
          <w:rFonts w:hint="eastAsia" w:ascii="宋体" w:hAnsi="宋体" w:cs="宋体"/>
          <w:color w:val="auto"/>
          <w:sz w:val="28"/>
          <w:szCs w:val="28"/>
          <w:highlight w:val="none"/>
          <w:lang w:eastAsia="zh-CN"/>
        </w:rPr>
        <w:t xml:space="preserve">9.</w:t>
      </w:r>
      <w:r>
        <w:rPr>
          <w:rFonts w:hint="eastAsia" w:ascii="宋体" w:hAnsi="宋体" w:cs="宋体"/>
          <w:color w:val="auto"/>
          <w:sz w:val="28"/>
          <w:szCs w:val="28"/>
          <w:highlight w:val="none"/>
        </w:rPr>
        <w:t xml:space="preserve">投标文件的语言及度量衡单位</w:t>
      </w:r>
      <w:bookmarkEnd w:id="86"/>
      <w:r/>
      <w:bookmarkEnd w:id="87"/>
      <w:r/>
      <w:bookmarkEnd w:id="88"/>
      <w:r/>
      <w:bookmarkEnd w:id="89"/>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9.1 投标人提交的投标文件以及投标人与集中采购代理机构就有关投标的所有来往通知、函件和文件均应使用简体中文。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9.2 除技术性能另有规定外，投标文件所使用的度量衡单位，均须采用国家法定计量单位。</w:t>
      </w:r>
      <w:r/>
    </w:p>
    <w:p>
      <w:pPr>
        <w:ind w:firstLine="560"/>
        <w:rPr>
          <w:rFonts w:hint="eastAsia" w:ascii="宋体" w:hAnsi="宋体" w:cs="宋体"/>
          <w:color w:val="auto"/>
          <w:sz w:val="28"/>
          <w:szCs w:val="28"/>
          <w:highlight w:val="none"/>
        </w:rPr>
      </w:pPr>
      <w:r/>
      <w:bookmarkStart w:id="90" w:name="_Toc16938531"/>
      <w:r/>
      <w:bookmarkStart w:id="91" w:name="_Toc513029215"/>
      <w:r/>
      <w:bookmarkStart w:id="92" w:name="_Toc462564074"/>
      <w:r/>
      <w:bookmarkStart w:id="93" w:name="_Toc20823287"/>
      <w:r>
        <w:rPr>
          <w:rFonts w:hint="eastAsia" w:ascii="宋体" w:hAnsi="宋体" w:cs="宋体"/>
          <w:color w:val="auto"/>
          <w:sz w:val="28"/>
          <w:szCs w:val="28"/>
          <w:highlight w:val="none"/>
          <w:lang w:eastAsia="zh-CN"/>
        </w:rPr>
        <w:t xml:space="preserve">10.</w:t>
      </w:r>
      <w:r>
        <w:rPr>
          <w:rFonts w:hint="eastAsia" w:ascii="宋体" w:hAnsi="宋体" w:cs="宋体"/>
          <w:color w:val="auto"/>
          <w:sz w:val="28"/>
          <w:szCs w:val="28"/>
          <w:highlight w:val="none"/>
        </w:rPr>
        <w:t xml:space="preserve">投标文件构成</w:t>
      </w:r>
      <w:bookmarkEnd w:id="90"/>
      <w:r/>
      <w:bookmarkEnd w:id="91"/>
      <w:r/>
      <w:bookmarkEnd w:id="92"/>
      <w:r/>
      <w:bookmarkEnd w:id="93"/>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10.1 投标人编写的投标文件应包括资格证明文件、符合性证明文件、投标分项报价表、技术要求响应及偏离表、商务要求响应及偏离表、</w:t>
      </w:r>
      <w:r>
        <w:rPr>
          <w:rFonts w:hint="eastAsia" w:ascii="宋体" w:hAnsi="宋体" w:cs="宋体"/>
          <w:color w:val="auto"/>
          <w:sz w:val="28"/>
          <w:szCs w:val="28"/>
          <w:highlight w:val="none"/>
          <w:lang w:val="en-US" w:eastAsia="zh-CN"/>
        </w:rPr>
        <w:t xml:space="preserve">商务技术标文件</w:t>
      </w:r>
      <w:r>
        <w:rPr>
          <w:rFonts w:hint="eastAsia" w:ascii="宋体" w:hAnsi="宋体" w:cs="宋体"/>
          <w:color w:val="auto"/>
          <w:sz w:val="28"/>
          <w:szCs w:val="28"/>
          <w:highlight w:val="none"/>
        </w:rPr>
        <w:t xml:space="preserve">、投标函、开标一览表等部分。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10.2 如标书制作工具中的格式和内容与“江苏政府采购网”发布的招标文件不一致，请以“江苏政府采购网”发布的招标文件为准。</w:t>
      </w:r>
      <w:r/>
    </w:p>
    <w:p>
      <w:pPr>
        <w:ind w:firstLine="560"/>
        <w:rPr>
          <w:rFonts w:hint="eastAsia" w:ascii="宋体" w:hAnsi="宋体" w:cs="宋体"/>
          <w:color w:val="auto"/>
          <w:sz w:val="28"/>
          <w:szCs w:val="28"/>
          <w:highlight w:val="none"/>
        </w:rPr>
      </w:pPr>
      <w:r/>
      <w:bookmarkStart w:id="94" w:name="_Hlt26668975"/>
      <w:r/>
      <w:bookmarkEnd w:id="94"/>
      <w:r/>
      <w:bookmarkStart w:id="95" w:name="_Hlt26954838"/>
      <w:r/>
      <w:bookmarkEnd w:id="95"/>
      <w:r/>
      <w:bookmarkStart w:id="96" w:name="_Hlt26670360"/>
      <w:r/>
      <w:bookmarkEnd w:id="96"/>
      <w:r/>
      <w:bookmarkStart w:id="97" w:name="_Toc513029216"/>
      <w:r/>
      <w:bookmarkStart w:id="98" w:name="_Toc49090507"/>
      <w:r/>
      <w:bookmarkStart w:id="99" w:name="_Toc513029219"/>
      <w:r/>
      <w:bookmarkStart w:id="100" w:name="_Toc14577357"/>
      <w:r/>
      <w:bookmarkStart w:id="101" w:name="_Toc49090509"/>
      <w:r/>
      <w:bookmarkStart w:id="102" w:name="_Toc14577354"/>
      <w:r/>
      <w:bookmarkStart w:id="103" w:name="_Toc49090508"/>
      <w:r/>
      <w:bookmarkStart w:id="104" w:name="_Toc14577355"/>
      <w:r>
        <w:rPr>
          <w:rFonts w:hint="eastAsia" w:ascii="宋体" w:hAnsi="宋体" w:cs="宋体"/>
          <w:color w:val="auto"/>
          <w:sz w:val="28"/>
          <w:szCs w:val="28"/>
          <w:highlight w:val="none"/>
          <w:lang w:eastAsia="zh-CN"/>
        </w:rPr>
        <w:t xml:space="preserve">11.</w:t>
      </w:r>
      <w:r>
        <w:rPr>
          <w:rFonts w:hint="eastAsia" w:ascii="宋体" w:hAnsi="宋体" w:cs="宋体"/>
          <w:color w:val="auto"/>
          <w:sz w:val="28"/>
          <w:szCs w:val="28"/>
          <w:highlight w:val="none"/>
        </w:rPr>
        <w:t xml:space="preserve">证明投标人及投标标的符合招标文件规定的文件</w:t>
      </w:r>
      <w:bookmarkEnd w:id="97"/>
      <w:r/>
      <w:bookmarkEnd w:id="98"/>
      <w:r/>
      <w:bookmarkEnd w:id="99"/>
      <w:r/>
      <w:bookmarkEnd w:id="100"/>
      <w:r/>
      <w:bookmarkEnd w:id="101"/>
      <w:r/>
      <w:bookmarkEnd w:id="102"/>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11.1 投标人应按照招标文件要求提交证明文件，证明其及投标标的符合招标文件规定。</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11.2招标文件对证明文件无明确形式要求的，证明文件可以以文字资料、图纸和数据等形式提交。</w:t>
      </w:r>
      <w:bookmarkEnd w:id="103"/>
      <w:r/>
      <w:bookmarkEnd w:id="104"/>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12.</w:t>
      </w:r>
      <w:r>
        <w:rPr>
          <w:rFonts w:hint="eastAsia" w:ascii="宋体" w:hAnsi="宋体" w:cs="宋体"/>
          <w:color w:val="auto"/>
          <w:sz w:val="28"/>
          <w:szCs w:val="28"/>
          <w:highlight w:val="none"/>
        </w:rPr>
        <w:t xml:space="preserve">投标分项报价表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12.1 投标人应按照招标文件规定格式填报投标分项报价表。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12.2投标货币。投标文件中的单价和总价无特殊规定的采用人民币报价，以元为单位标注。招标文件中另有规定的按规定执行。</w:t>
      </w:r>
      <w:r/>
    </w:p>
    <w:p>
      <w:pPr>
        <w:ind w:firstLine="560"/>
        <w:rPr>
          <w:rFonts w:hint="eastAsia" w:ascii="宋体" w:hAnsi="宋体" w:cs="宋体"/>
          <w:color w:val="auto"/>
          <w:sz w:val="28"/>
          <w:szCs w:val="28"/>
          <w:highlight w:val="none"/>
        </w:rPr>
      </w:pPr>
      <w:r/>
      <w:bookmarkStart w:id="105" w:name="_Hlt26954846"/>
      <w:r/>
      <w:bookmarkEnd w:id="105"/>
      <w:r/>
      <w:bookmarkStart w:id="106" w:name="_Hlt26954848"/>
      <w:r/>
      <w:bookmarkEnd w:id="106"/>
      <w:r/>
      <w:bookmarkStart w:id="107" w:name="_Hlt26670482"/>
      <w:r/>
      <w:bookmarkEnd w:id="107"/>
      <w:r/>
      <w:bookmarkStart w:id="108" w:name="_Hlt26670486"/>
      <w:r/>
      <w:bookmarkEnd w:id="108"/>
      <w:r/>
      <w:bookmarkStart w:id="109" w:name="_Hlt26954731"/>
      <w:r/>
      <w:bookmarkEnd w:id="109"/>
      <w:r>
        <w:rPr>
          <w:rFonts w:hint="eastAsia" w:ascii="宋体" w:hAnsi="宋体" w:cs="宋体"/>
          <w:color w:val="auto"/>
          <w:sz w:val="28"/>
          <w:szCs w:val="28"/>
          <w:highlight w:val="none"/>
          <w:lang w:eastAsia="zh-CN"/>
        </w:rPr>
        <w:t xml:space="preserve">13.</w:t>
      </w:r>
      <w:r>
        <w:rPr>
          <w:rFonts w:hint="eastAsia" w:ascii="宋体" w:hAnsi="宋体" w:cs="宋体"/>
          <w:color w:val="auto"/>
          <w:sz w:val="28"/>
          <w:szCs w:val="28"/>
          <w:highlight w:val="none"/>
        </w:rPr>
        <w:t xml:space="preserve">技术要求响应及偏离表、商务要求响应及偏离表</w:t>
      </w:r>
      <w:r/>
    </w:p>
    <w:p>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13.1 投标人需对招标文件中的技术要求与商务要求逐项作出响应或偏离，并说明原因。</w:t>
      </w:r>
      <w:r/>
    </w:p>
    <w:p>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13.2 投标人可在投标文件中提供认为需要的其他技术文件或说明。</w:t>
      </w:r>
      <w:r/>
    </w:p>
    <w:p>
      <w:pPr>
        <w:ind w:firstLine="560"/>
        <w:rPr>
          <w:rFonts w:hint="eastAsia" w:ascii="宋体" w:hAnsi="宋体" w:cs="宋体"/>
          <w:color w:val="auto"/>
          <w:sz w:val="28"/>
          <w:szCs w:val="28"/>
          <w:highlight w:val="none"/>
        </w:rPr>
      </w:pPr>
      <w:r/>
      <w:bookmarkStart w:id="110" w:name="_Toc14577359"/>
      <w:r/>
      <w:bookmarkStart w:id="111" w:name="_Toc49090510"/>
      <w:r>
        <w:rPr>
          <w:rFonts w:hint="eastAsia" w:ascii="宋体" w:hAnsi="宋体" w:cs="宋体"/>
          <w:color w:val="auto"/>
          <w:sz w:val="28"/>
          <w:szCs w:val="28"/>
          <w:highlight w:val="none"/>
          <w:lang w:eastAsia="zh-CN"/>
        </w:rPr>
        <w:t xml:space="preserve">14.</w:t>
      </w:r>
      <w:r>
        <w:rPr>
          <w:rFonts w:hint="eastAsia" w:ascii="宋体" w:hAnsi="宋体" w:cs="宋体"/>
          <w:color w:val="auto"/>
          <w:sz w:val="28"/>
          <w:szCs w:val="28"/>
          <w:highlight w:val="none"/>
        </w:rPr>
        <w:t xml:space="preserve">投标函和开标一览表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 投标人应按照招标文件中提供的格式完整、正确填写投标函、开标一览表。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宋体" w:hAnsi="宋体" w:cs="宋体"/>
          <w:color w:val="auto"/>
          <w:sz w:val="28"/>
          <w:szCs w:val="28"/>
          <w:highlight w:val="none"/>
        </w:rPr>
      </w:pPr>
      <w:r/>
      <w:bookmarkStart w:id="112" w:name="_Toc49090511"/>
      <w:r/>
      <w:bookmarkStart w:id="113" w:name="_Toc14577360"/>
      <w:r>
        <w:rPr>
          <w:rFonts w:hint="eastAsia" w:ascii="宋体" w:hAnsi="宋体" w:cs="宋体"/>
          <w:color w:val="auto"/>
          <w:sz w:val="28"/>
          <w:szCs w:val="28"/>
          <w:highlight w:val="none"/>
          <w:lang w:eastAsia="zh-CN"/>
        </w:rPr>
        <w:t xml:space="preserve">15.</w:t>
      </w:r>
      <w:r>
        <w:rPr>
          <w:rFonts w:hint="eastAsia" w:ascii="宋体" w:hAnsi="宋体" w:cs="宋体"/>
          <w:color w:val="auto"/>
          <w:sz w:val="28"/>
          <w:szCs w:val="28"/>
          <w:highlight w:val="none"/>
        </w:rPr>
        <w:t xml:space="preserve">投标有效期</w:t>
      </w:r>
      <w:bookmarkEnd w:id="112"/>
      <w:r/>
      <w:bookmarkEnd w:id="113"/>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15.1投标有效期为集中采购代理机构规定的开标之日后六十（60）天。投标有效期比规定短的将被视为未实质性响应招标文件而予以拒绝。</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16.</w:t>
      </w:r>
      <w:r>
        <w:rPr>
          <w:rFonts w:hint="eastAsia" w:ascii="宋体" w:hAnsi="宋体" w:cs="宋体"/>
          <w:color w:val="auto"/>
          <w:sz w:val="28"/>
          <w:szCs w:val="28"/>
          <w:highlight w:val="none"/>
        </w:rPr>
        <w:t xml:space="preserve">投标有效期的延长</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16.1在特殊情况下，集中采购代理机构于原投标有效期满之前，可向投标人提出延长投标有效期的要求。这种要求与答复均应采用书面形式。投标人可以拒绝集中采购代理机构的这一要求而放弃投标，同意延长投标有效期的投标人既不能要求也不允许修改其投标文件。受投标有效期约束的所有权利与义务均延长至新的有效期。</w:t>
      </w:r>
      <w:r/>
    </w:p>
    <w:p>
      <w:pPr>
        <w:ind w:firstLine="720"/>
        <w:jc w:val="center"/>
        <w:rPr>
          <w:rFonts w:hint="eastAsia" w:ascii="宋体" w:hAnsi="宋体" w:cs="宋体"/>
          <w:color w:val="auto"/>
          <w:sz w:val="36"/>
          <w:szCs w:val="36"/>
          <w:highlight w:val="none"/>
        </w:rPr>
      </w:pPr>
      <w:r/>
      <w:bookmarkStart w:id="114" w:name="_Hlt26954739"/>
      <w:r/>
      <w:bookmarkEnd w:id="114"/>
      <w:r/>
      <w:bookmarkStart w:id="115" w:name="_Hlt26954852"/>
      <w:r/>
      <w:bookmarkEnd w:id="115"/>
      <w:r/>
      <w:bookmarkStart w:id="116" w:name="_Toc16938540"/>
      <w:r/>
      <w:bookmarkStart w:id="117" w:name="_Toc120614217"/>
      <w:r/>
      <w:bookmarkStart w:id="118" w:name="_Toc513029224"/>
      <w:r/>
      <w:bookmarkStart w:id="119" w:name="_Toc20823296"/>
      <w:r>
        <w:rPr>
          <w:rFonts w:hint="eastAsia" w:ascii="宋体" w:hAnsi="宋体" w:cs="宋体"/>
          <w:color w:val="auto"/>
          <w:sz w:val="36"/>
          <w:szCs w:val="36"/>
          <w:highlight w:val="none"/>
        </w:rPr>
        <w:t xml:space="preserve">四、投标文件的递交</w:t>
      </w:r>
      <w:bookmarkEnd w:id="116"/>
      <w:r/>
      <w:bookmarkEnd w:id="117"/>
      <w:r/>
      <w:bookmarkEnd w:id="118"/>
      <w:r/>
      <w:bookmarkEnd w:id="119"/>
      <w:r/>
      <w:r/>
    </w:p>
    <w:p>
      <w:pPr>
        <w:ind w:firstLine="560"/>
        <w:rPr>
          <w:rFonts w:hint="eastAsia" w:ascii="宋体" w:hAnsi="宋体" w:cs="宋体"/>
          <w:color w:val="auto"/>
          <w:sz w:val="28"/>
          <w:szCs w:val="28"/>
          <w:highlight w:val="none"/>
        </w:rPr>
      </w:pPr>
      <w:r/>
      <w:bookmarkStart w:id="120" w:name="_Toc16938541"/>
      <w:r/>
      <w:bookmarkStart w:id="121" w:name="_Toc513029225"/>
      <w:r/>
      <w:bookmarkStart w:id="122" w:name="_Toc462564084"/>
      <w:r/>
      <w:bookmarkStart w:id="123" w:name="_Toc20823297"/>
      <w:r>
        <w:rPr>
          <w:rFonts w:hint="eastAsia" w:ascii="宋体" w:hAnsi="宋体" w:cs="宋体"/>
          <w:color w:val="auto"/>
          <w:sz w:val="28"/>
          <w:szCs w:val="28"/>
          <w:highlight w:val="none"/>
          <w:lang w:eastAsia="zh-CN"/>
        </w:rPr>
        <w:t xml:space="preserve">17.</w:t>
      </w:r>
      <w:r>
        <w:rPr>
          <w:rFonts w:hint="eastAsia" w:ascii="宋体" w:hAnsi="宋体" w:cs="宋体"/>
          <w:color w:val="auto"/>
          <w:sz w:val="28"/>
          <w:szCs w:val="28"/>
          <w:highlight w:val="none"/>
        </w:rPr>
        <w:t xml:space="preserve">电子投标文件</w:t>
      </w:r>
      <w:bookmarkEnd w:id="120"/>
      <w:r/>
      <w:bookmarkEnd w:id="121"/>
      <w:r/>
      <w:bookmarkEnd w:id="122"/>
      <w:r/>
      <w:bookmarkEnd w:id="123"/>
      <w:r>
        <w:rPr>
          <w:rFonts w:hint="eastAsia" w:ascii="宋体" w:hAnsi="宋体" w:cs="宋体"/>
          <w:color w:val="auto"/>
          <w:sz w:val="28"/>
          <w:szCs w:val="28"/>
          <w:highlight w:val="none"/>
        </w:rPr>
        <w:t xml:space="preserve">的递交</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17.1投标人应当按照《操作手册》规定，在投标截止时间前制作并上传电子投标文件。</w:t>
      </w:r>
      <w:bookmarkStart w:id="124" w:name="_Toc513029226"/>
      <w:r/>
      <w:bookmarkStart w:id="125" w:name="_Toc20823298"/>
      <w:r/>
      <w:bookmarkStart w:id="126" w:name="_Toc16938542"/>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18.</w:t>
      </w:r>
      <w:r>
        <w:rPr>
          <w:rFonts w:hint="eastAsia" w:ascii="宋体" w:hAnsi="宋体" w:cs="宋体"/>
          <w:color w:val="auto"/>
          <w:sz w:val="28"/>
          <w:szCs w:val="28"/>
          <w:highlight w:val="none"/>
        </w:rPr>
        <w:t xml:space="preserve">投标截止日期</w:t>
      </w:r>
      <w:bookmarkEnd w:id="124"/>
      <w:r/>
      <w:bookmarkEnd w:id="125"/>
      <w:r/>
      <w:bookmarkEnd w:id="126"/>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18.1 投标人上传电子投标文件的时间不得迟于招标公告中规定的投标截止时间。</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18.2 集中采购代理机构可以按照规定，通过修改招标文件酌情延长投标截止日期，在此情况下，投标人的所有权利和义务以及投标人受制的截止日期均应以延长后新的截止日期为准。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宋体" w:hAnsi="宋体" w:cs="宋体"/>
          <w:color w:val="auto"/>
          <w:sz w:val="28"/>
          <w:szCs w:val="28"/>
          <w:highlight w:val="none"/>
        </w:rPr>
      </w:pPr>
      <w:r/>
      <w:bookmarkStart w:id="127" w:name="_Toc513029227"/>
      <w:r/>
      <w:bookmarkStart w:id="128" w:name="_Toc20823299"/>
      <w:r/>
      <w:bookmarkStart w:id="129" w:name="_Toc16938543"/>
      <w:r>
        <w:rPr>
          <w:rFonts w:hint="eastAsia" w:ascii="宋体" w:hAnsi="宋体" w:cs="宋体"/>
          <w:color w:val="auto"/>
          <w:sz w:val="28"/>
          <w:szCs w:val="28"/>
          <w:highlight w:val="none"/>
          <w:lang w:eastAsia="zh-CN"/>
        </w:rPr>
        <w:t xml:space="preserve">19.</w:t>
      </w:r>
      <w:r>
        <w:rPr>
          <w:rFonts w:hint="eastAsia" w:ascii="宋体" w:hAnsi="宋体" w:cs="宋体"/>
          <w:color w:val="auto"/>
          <w:sz w:val="28"/>
          <w:szCs w:val="28"/>
          <w:highlight w:val="none"/>
        </w:rPr>
        <w:t xml:space="preserve">投标文件</w:t>
      </w:r>
      <w:bookmarkEnd w:id="127"/>
      <w:r/>
      <w:bookmarkEnd w:id="128"/>
      <w:r/>
      <w:bookmarkEnd w:id="129"/>
      <w:r>
        <w:rPr>
          <w:rFonts w:hint="eastAsia" w:ascii="宋体" w:hAnsi="宋体" w:cs="宋体"/>
          <w:color w:val="auto"/>
          <w:sz w:val="28"/>
          <w:szCs w:val="28"/>
          <w:highlight w:val="none"/>
        </w:rPr>
        <w:t xml:space="preserve">的拒收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19.1 集中采购代理机构拒绝接收在其规定的投标截止时间后上传的任何投标文件。</w:t>
      </w:r>
      <w:r/>
    </w:p>
    <w:p>
      <w:pPr>
        <w:ind w:firstLine="560"/>
        <w:rPr>
          <w:rFonts w:hint="eastAsia" w:ascii="宋体" w:hAnsi="宋体" w:cs="宋体"/>
          <w:color w:val="auto"/>
          <w:sz w:val="28"/>
          <w:szCs w:val="28"/>
          <w:highlight w:val="none"/>
        </w:rPr>
      </w:pPr>
      <w:r/>
      <w:bookmarkStart w:id="130" w:name="_Toc16938544"/>
      <w:r/>
      <w:bookmarkStart w:id="131" w:name="_Toc513029228"/>
      <w:r/>
      <w:bookmarkStart w:id="132" w:name="_Toc20823300"/>
      <w:r>
        <w:rPr>
          <w:rFonts w:hint="eastAsia" w:ascii="宋体" w:hAnsi="宋体" w:cs="宋体"/>
          <w:color w:val="auto"/>
          <w:sz w:val="28"/>
          <w:szCs w:val="28"/>
          <w:highlight w:val="none"/>
          <w:lang w:eastAsia="zh-CN"/>
        </w:rPr>
        <w:t xml:space="preserve">20.</w:t>
      </w:r>
      <w:r>
        <w:rPr>
          <w:rFonts w:hint="eastAsia" w:ascii="宋体" w:hAnsi="宋体" w:cs="宋体"/>
          <w:color w:val="auto"/>
          <w:sz w:val="28"/>
          <w:szCs w:val="28"/>
          <w:highlight w:val="none"/>
        </w:rPr>
        <w:t xml:space="preserve">投标文件的撤回和修改</w:t>
      </w:r>
      <w:bookmarkEnd w:id="130"/>
      <w:r/>
      <w:bookmarkEnd w:id="131"/>
      <w:r/>
      <w:bookmarkEnd w:id="132"/>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20.1 投标文件的撤回</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20.1.1 电子投标文件的撤回</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投标人可在投标截止时间前，撤回其电子投标文件，具体操作方法见《操作手册》。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20.1.2 投标人撤回电子投标文件，则认为其不再参与本项目投标活动。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 投标文件的修改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20.2.1投标人可在投标截止时间前，对其电子投标文件进行修改，具体操作方法见《操作手册》。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20.2.2 在投标截止时间之后，投标人不得对其电子投标文件作任何修改。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20.3 在投标截止时间至招标文件中规定的投标有效期满之间的这段时间内，投标人不得撤回其投标。</w:t>
      </w:r>
      <w:r/>
    </w:p>
    <w:p>
      <w:pPr>
        <w:ind w:firstLine="720"/>
        <w:jc w:val="center"/>
        <w:rPr>
          <w:rFonts w:hint="eastAsia" w:ascii="宋体" w:hAnsi="宋体" w:cs="宋体"/>
          <w:color w:val="auto"/>
          <w:sz w:val="36"/>
          <w:szCs w:val="36"/>
          <w:highlight w:val="none"/>
        </w:rPr>
      </w:pPr>
      <w:r/>
      <w:bookmarkStart w:id="133" w:name="_Toc120614218"/>
      <w:r/>
      <w:bookmarkStart w:id="134" w:name="_Toc20823301"/>
      <w:r/>
      <w:bookmarkStart w:id="135" w:name="_Toc16938545"/>
      <w:r/>
      <w:bookmarkStart w:id="136" w:name="_Toc513029229"/>
      <w:r>
        <w:rPr>
          <w:rFonts w:hint="eastAsia" w:ascii="宋体" w:hAnsi="宋体" w:cs="宋体"/>
          <w:color w:val="auto"/>
          <w:sz w:val="36"/>
          <w:szCs w:val="36"/>
          <w:highlight w:val="none"/>
        </w:rPr>
        <w:t xml:space="preserve">五、开标与评标</w:t>
      </w:r>
      <w:bookmarkEnd w:id="133"/>
      <w:r/>
      <w:bookmarkEnd w:id="134"/>
      <w:r/>
      <w:bookmarkEnd w:id="135"/>
      <w:r/>
      <w:bookmarkEnd w:id="136"/>
      <w:r/>
      <w:r/>
    </w:p>
    <w:p>
      <w:pPr>
        <w:ind w:firstLine="560"/>
        <w:rPr>
          <w:rFonts w:hint="eastAsia" w:ascii="宋体" w:hAnsi="宋体" w:cs="宋体"/>
          <w:color w:val="auto"/>
          <w:sz w:val="28"/>
          <w:szCs w:val="28"/>
          <w:highlight w:val="none"/>
        </w:rPr>
      </w:pPr>
      <w:r/>
      <w:bookmarkStart w:id="137" w:name="_Toc513029230"/>
      <w:r/>
      <w:bookmarkStart w:id="138" w:name="_Toc20823302"/>
      <w:r/>
      <w:bookmarkStart w:id="139" w:name="_Toc16938546"/>
      <w:r>
        <w:rPr>
          <w:rFonts w:hint="eastAsia" w:ascii="宋体" w:hAnsi="宋体" w:cs="宋体"/>
          <w:color w:val="auto"/>
          <w:sz w:val="28"/>
          <w:szCs w:val="28"/>
          <w:highlight w:val="none"/>
          <w:lang w:eastAsia="zh-CN"/>
        </w:rPr>
        <w:t xml:space="preserve">21.</w:t>
      </w:r>
      <w:r>
        <w:rPr>
          <w:rFonts w:hint="eastAsia" w:ascii="宋体" w:hAnsi="宋体" w:cs="宋体"/>
          <w:color w:val="auto"/>
          <w:sz w:val="28"/>
          <w:szCs w:val="28"/>
          <w:highlight w:val="none"/>
        </w:rPr>
        <w:t xml:space="preserve">开标</w:t>
      </w:r>
      <w:bookmarkEnd w:id="137"/>
      <w:r/>
      <w:bookmarkEnd w:id="138"/>
      <w:r/>
      <w:bookmarkEnd w:id="139"/>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21.1 集中采购代理机构将在招标公告中规定的时间和地点组织公开开标。投标人应当按照《操作手册》规定，参加开标活动和在苏采云系统规定的时间内对投标文件进行解密。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21.2开标仪式由集中采购代理机构组织。苏采云系统将自动对项目进行开标，并宣布各投标人名称和投标价格。</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21.3投标人在开标过程中涉及的投标文件解密、开标结果确认等工作，应按照《操作手册》规定执行。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宋体" w:hAnsi="宋体" w:cs="宋体"/>
          <w:color w:val="auto"/>
          <w:sz w:val="28"/>
          <w:szCs w:val="28"/>
          <w:highlight w:val="none"/>
        </w:rPr>
      </w:pPr>
      <w:r/>
      <w:bookmarkStart w:id="140" w:name="_Toc20823303"/>
      <w:r/>
      <w:bookmarkStart w:id="141" w:name="_Toc513029231"/>
      <w:r/>
      <w:bookmarkStart w:id="142" w:name="_Toc16938547"/>
      <w:r>
        <w:rPr>
          <w:rFonts w:hint="eastAsia" w:ascii="宋体" w:hAnsi="宋体" w:cs="宋体"/>
          <w:color w:val="auto"/>
          <w:sz w:val="28"/>
          <w:szCs w:val="28"/>
          <w:highlight w:val="none"/>
          <w:lang w:eastAsia="zh-CN"/>
        </w:rPr>
        <w:t xml:space="preserve">22.</w:t>
      </w:r>
      <w:r>
        <w:rPr>
          <w:rFonts w:hint="eastAsia" w:ascii="宋体" w:hAnsi="宋体" w:cs="宋体"/>
          <w:color w:val="auto"/>
          <w:sz w:val="28"/>
          <w:szCs w:val="28"/>
          <w:highlight w:val="none"/>
        </w:rPr>
        <w:t xml:space="preserve">评标委员会</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22.1 开标后，集中采购代理机构将立即组织评标委员会（以下简称评委会）进行评标。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22.2 评委会由采购人代表和有关技术、经济等方面的专家组成，且人员构成符合政府采购有关规定。</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22.3评委会独立工作，负责评审所有投标文件并确定中标候选人。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23.</w:t>
      </w:r>
      <w:r>
        <w:rPr>
          <w:rFonts w:hint="eastAsia" w:ascii="宋体" w:hAnsi="宋体" w:cs="宋体"/>
          <w:color w:val="auto"/>
          <w:sz w:val="28"/>
          <w:szCs w:val="28"/>
          <w:highlight w:val="none"/>
        </w:rPr>
        <w:t xml:space="preserve">评标过程的保密与公正</w:t>
      </w:r>
      <w:bookmarkEnd w:id="140"/>
      <w:r/>
      <w:bookmarkEnd w:id="141"/>
      <w:r/>
      <w:bookmarkEnd w:id="142"/>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23.1凡是与审查、澄清、评价和比较投标的有关资料以及授标建议等，采购人、评委、集中采购代理机构均不得向投标人或与评标无关的其他人员透露。</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23.2在评标过程中，投标人不得以任何行为影响评标过程，否则其投标文件将被作为无效投标文件。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23.3 集中采购代理机构和评标委员会不向未中标的投标人解释未中标原因，也不公布评标过程中的相关细节。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23.4 采用综合评分法的项目，未中标的投标人可于中标结果公告期限届满之日起通过苏采云系统查看自己的评审得分及排序情况。</w:t>
      </w:r>
      <w:r/>
    </w:p>
    <w:p>
      <w:pPr>
        <w:ind w:firstLine="560"/>
        <w:rPr>
          <w:rFonts w:hint="eastAsia" w:ascii="宋体" w:hAnsi="宋体" w:cs="宋体"/>
          <w:color w:val="auto"/>
          <w:sz w:val="28"/>
          <w:szCs w:val="28"/>
          <w:highlight w:val="none"/>
        </w:rPr>
      </w:pPr>
      <w:r/>
      <w:bookmarkStart w:id="143" w:name="_Toc513029232"/>
      <w:r/>
      <w:bookmarkStart w:id="144" w:name="_Toc20823304"/>
      <w:r/>
      <w:bookmarkStart w:id="145" w:name="_Toc16938548"/>
      <w:r>
        <w:rPr>
          <w:rFonts w:hint="eastAsia" w:ascii="宋体" w:hAnsi="宋体" w:cs="宋体"/>
          <w:color w:val="auto"/>
          <w:sz w:val="28"/>
          <w:szCs w:val="28"/>
          <w:highlight w:val="none"/>
          <w:lang w:eastAsia="zh-CN"/>
        </w:rPr>
        <w:t xml:space="preserve">24.</w:t>
      </w:r>
      <w:r>
        <w:rPr>
          <w:rFonts w:hint="eastAsia" w:ascii="宋体" w:hAnsi="宋体" w:cs="宋体"/>
          <w:color w:val="auto"/>
          <w:sz w:val="28"/>
          <w:szCs w:val="28"/>
          <w:highlight w:val="none"/>
        </w:rPr>
        <w:t xml:space="preserve">投标文件的澄清</w:t>
      </w:r>
      <w:bookmarkEnd w:id="143"/>
      <w:r/>
      <w:bookmarkEnd w:id="144"/>
      <w:r/>
      <w:bookmarkEnd w:id="145"/>
      <w:r/>
      <w:r/>
    </w:p>
    <w:p>
      <w:pPr>
        <w:ind w:firstLine="560"/>
        <w:rPr>
          <w:rFonts w:hint="eastAsia" w:ascii="宋体" w:hAnsi="宋体" w:cs="宋体"/>
          <w:color w:val="auto"/>
          <w:sz w:val="28"/>
          <w:szCs w:val="28"/>
          <w:highlight w:val="none"/>
        </w:rPr>
      </w:pPr>
      <w:r/>
      <w:bookmarkStart w:id="146" w:name="_Toc20823305"/>
      <w:r/>
      <w:bookmarkStart w:id="147" w:name="_Toc513029233"/>
      <w:r/>
      <w:bookmarkStart w:id="148" w:name="_Toc16938549"/>
      <w:r>
        <w:rPr>
          <w:rFonts w:hint="eastAsia" w:ascii="宋体" w:hAnsi="宋体" w:cs="宋体"/>
          <w:color w:val="auto"/>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投标人的澄清、说明或者补正不得超出投标文件的范围或者改变投标文件的实质性内容。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评标委员会并非对每个投标人都做澄清要求。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24.3 接到评委会澄清、说明和补正要求的投标人如未按规定作出澄清、说明和补正，其风险由投标人自行承担。</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25.</w:t>
      </w:r>
      <w:r>
        <w:rPr>
          <w:rFonts w:hint="eastAsia" w:ascii="宋体" w:hAnsi="宋体" w:cs="宋体"/>
          <w:color w:val="auto"/>
          <w:sz w:val="28"/>
          <w:szCs w:val="28"/>
          <w:highlight w:val="none"/>
        </w:rPr>
        <w:t xml:space="preserve">对投标文件的初审</w:t>
      </w:r>
      <w:bookmarkEnd w:id="146"/>
      <w:r/>
      <w:bookmarkEnd w:id="147"/>
      <w:r/>
      <w:bookmarkEnd w:id="148"/>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25.1投标文件初审分为资格审查和符合性审查。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查询结果留存并归档。</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联合体成员中任何一方存在不良信用记录的，视同联合体存在不良应用记录。</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25.1.3 未通过资格审查或符合性审查的投标人，集中采购代理机构将在苏采云系统中告知未通过资格审查或符合性审查的原因，评审结束后，集中采购代理机构将不再告知未通过资格审查或符合性审查的原因。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谓重大偏离或保留是指与招标文件规定的实质性要求存在负偏离，或者在实质上与招标文件不一致，而且限制了合同中采购人和集中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25.3如果投标文件实质上没有响应招标文件的要求，评委会将予以拒绝，投标人不得通过修改或撤销</w:t>
      </w:r>
      <w:r>
        <w:rPr>
          <w:rFonts w:hint="eastAsia" w:ascii="宋体" w:hAnsi="宋体" w:cs="宋体"/>
          <w:color w:val="auto"/>
          <w:sz w:val="28"/>
          <w:szCs w:val="28"/>
          <w:highlight w:val="none"/>
          <w:lang w:eastAsia="zh-CN"/>
        </w:rPr>
        <w:t xml:space="preserve">不符</w:t>
      </w:r>
      <w:r>
        <w:rPr>
          <w:rFonts w:hint="eastAsia" w:ascii="宋体" w:hAnsi="宋体" w:cs="宋体"/>
          <w:color w:val="auto"/>
          <w:sz w:val="28"/>
          <w:szCs w:val="28"/>
          <w:highlight w:val="none"/>
        </w:rPr>
        <w:t xml:space="preserve">合要求的偏离或保留而使其投标成为实质性响应的投标。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25.4评委会将对确定为实质性响应的投标进行进一步审核，看其是否有计算上或累加上的算术错误，修正错误的原则如下：</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（1）投标文件中开标一览表内容与投标文件中相应内容不一致的，以开标一览表为准。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（2）大写金额和小写金额不一致的，以大写金额为准。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（3）单价金额小数点或者百分比有明显错位的，以开标一览表的总价为准，并修改单价。</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（4）总价金额与按单价汇总金额不一致的，以单价金额计算结果为准。同时出现两种以上错误的，按照前款规定的顺序修正。</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hint="eastAsia" w:ascii="宋体" w:hAnsi="宋体" w:cs="宋体"/>
          <w:color w:val="auto"/>
          <w:sz w:val="28"/>
          <w:szCs w:val="28"/>
          <w:highlight w:val="none"/>
        </w:rPr>
      </w:pPr>
      <w:r/>
      <w:bookmarkStart w:id="149" w:name="_Toc16938550"/>
      <w:r/>
      <w:bookmarkStart w:id="150" w:name="_Toc513029234"/>
      <w:r/>
      <w:bookmarkStart w:id="151" w:name="_Toc20823306"/>
      <w:r>
        <w:rPr>
          <w:rFonts w:hint="eastAsia" w:ascii="宋体" w:hAnsi="宋体" w:cs="宋体"/>
          <w:color w:val="auto"/>
          <w:sz w:val="28"/>
          <w:szCs w:val="28"/>
          <w:highlight w:val="none"/>
        </w:rPr>
        <w:t xml:space="preserve">25.6投标人在开、评标全过程中应</w:t>
      </w:r>
      <w:r>
        <w:rPr>
          <w:rFonts w:hint="eastAsia" w:ascii="宋体" w:hAnsi="宋体" w:cs="宋体"/>
          <w:color w:val="auto"/>
          <w:sz w:val="28"/>
          <w:szCs w:val="28"/>
          <w:highlight w:val="none"/>
          <w:lang w:eastAsia="zh-CN"/>
        </w:rPr>
        <w:t xml:space="preserve">保持通信畅通</w:t>
      </w:r>
      <w:r>
        <w:rPr>
          <w:rFonts w:hint="eastAsia" w:ascii="宋体" w:hAnsi="宋体" w:cs="宋体"/>
          <w:color w:val="auto"/>
          <w:sz w:val="28"/>
          <w:szCs w:val="28"/>
          <w:highlight w:val="none"/>
        </w:rPr>
        <w:t xml:space="preserve">，及时登录苏采云系统查阅、答复相关信息，并安排专人与交易中心及评标委员会联系。</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26.</w:t>
      </w:r>
      <w:bookmarkEnd w:id="149"/>
      <w:r/>
      <w:bookmarkEnd w:id="150"/>
      <w:r/>
      <w:bookmarkEnd w:id="151"/>
      <w:r>
        <w:rPr>
          <w:rFonts w:hint="eastAsia" w:ascii="宋体" w:hAnsi="宋体" w:cs="宋体"/>
          <w:color w:val="auto"/>
          <w:sz w:val="28"/>
          <w:szCs w:val="28"/>
          <w:highlight w:val="none"/>
        </w:rPr>
        <w:t xml:space="preserve">无效投标条款和废标条款</w:t>
      </w:r>
      <w:r/>
    </w:p>
    <w:p>
      <w:pPr>
        <w:ind w:firstLine="560"/>
        <w:rPr>
          <w:rFonts w:hint="eastAsia" w:ascii="宋体" w:hAnsi="宋体" w:cs="宋体"/>
          <w:color w:val="auto"/>
          <w:sz w:val="28"/>
          <w:szCs w:val="28"/>
          <w:highlight w:val="none"/>
        </w:rPr>
      </w:pPr>
      <w:r/>
      <w:bookmarkStart w:id="152" w:name="_Toc20823307"/>
      <w:r/>
      <w:bookmarkStart w:id="153" w:name="_Toc16938551"/>
      <w:r/>
      <w:bookmarkStart w:id="154" w:name="_Toc513029235"/>
      <w:r>
        <w:rPr>
          <w:rFonts w:hint="eastAsia" w:ascii="宋体" w:hAnsi="宋体" w:cs="宋体"/>
          <w:color w:val="auto"/>
          <w:sz w:val="28"/>
          <w:szCs w:val="28"/>
          <w:highlight w:val="none"/>
        </w:rPr>
        <w:t xml:space="preserve">26.1无效投标条款</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26.1.1 投标人在苏采云系统规定的时间内未成功解密电子投标文件的。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26.1.2 投标人未按照招标文件要求上传电子投标文件的。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26.1.3同一投标人提交两个（含两个）以上不同的投标报价的。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26.1.4投标人不具备招标文件中规定资格要求的。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26.1.5投标人的报价超过了采购预算或最高限价的。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26.1.6未通过符合性审查的。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26.1.7不符合招标文件中规定的实质性要求和条件的。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26.1.9 投标文件含有采购人不能接受的附加条件的。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 投标文件未按照招标文件要求加盖CA电子公章的。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 未按照投标文件格式及要求填写的。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26.1.1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其他法律法规及本招标文件规定的</w:t>
      </w:r>
      <w:r>
        <w:rPr>
          <w:rFonts w:hint="eastAsia" w:ascii="宋体" w:hAnsi="宋体" w:cs="宋体"/>
          <w:color w:val="auto"/>
          <w:sz w:val="28"/>
          <w:szCs w:val="28"/>
          <w:highlight w:val="none"/>
          <w:lang w:eastAsia="zh-CN"/>
        </w:rPr>
        <w:t xml:space="preserve">属于</w:t>
      </w:r>
      <w:r>
        <w:rPr>
          <w:rFonts w:hint="eastAsia" w:ascii="宋体" w:hAnsi="宋体" w:cs="宋体"/>
          <w:color w:val="auto"/>
          <w:sz w:val="28"/>
          <w:szCs w:val="28"/>
          <w:highlight w:val="none"/>
        </w:rPr>
        <w:t xml:space="preserve">无效投标的情形。</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26.2废标条款</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26.2.1符合专业条件的供应商或者对招标文件作实质响应的供应商不足三家的。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27.2.2出现影响采购公正的违法、违规行为的。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26.2.3因重大变故，采购任务取消的。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26.2.4评标委员会认定招标文件存在歧义、重大缺陷导致评审工作无法进行。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26.2.5 因苏采云系统故障原因造成开标不成功的。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26.3 投标截止时间结束后参加投标的供应商不足三家的处理：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宋体" w:hAnsi="宋体" w:cs="宋体"/>
          <w:color w:val="auto"/>
          <w:sz w:val="36"/>
          <w:szCs w:val="36"/>
          <w:highlight w:val="none"/>
        </w:rPr>
      </w:pPr>
      <w:r/>
      <w:bookmarkStart w:id="155" w:name="_Toc120614219"/>
      <w:r>
        <w:rPr>
          <w:rFonts w:hint="eastAsia" w:ascii="宋体" w:hAnsi="宋体" w:cs="宋体"/>
          <w:color w:val="auto"/>
          <w:sz w:val="36"/>
          <w:szCs w:val="36"/>
          <w:highlight w:val="none"/>
        </w:rPr>
        <w:t xml:space="preserve">六、</w:t>
      </w:r>
      <w:bookmarkEnd w:id="152"/>
      <w:r/>
      <w:bookmarkEnd w:id="153"/>
      <w:r/>
      <w:bookmarkEnd w:id="154"/>
      <w:r>
        <w:rPr>
          <w:rFonts w:hint="eastAsia" w:ascii="宋体" w:hAnsi="宋体" w:cs="宋体"/>
          <w:color w:val="auto"/>
          <w:sz w:val="36"/>
          <w:szCs w:val="36"/>
          <w:highlight w:val="none"/>
        </w:rPr>
        <w:t xml:space="preserve">定标</w:t>
      </w:r>
      <w:bookmarkEnd w:id="155"/>
      <w:r/>
      <w:r/>
    </w:p>
    <w:p>
      <w:pPr>
        <w:ind w:firstLine="560"/>
        <w:rPr>
          <w:rFonts w:hint="eastAsia" w:ascii="宋体" w:hAnsi="宋体" w:cs="宋体"/>
          <w:color w:val="auto"/>
          <w:sz w:val="28"/>
          <w:szCs w:val="28"/>
          <w:highlight w:val="none"/>
        </w:rPr>
      </w:pPr>
      <w:r/>
      <w:bookmarkStart w:id="156" w:name="_Toc513029238"/>
      <w:r/>
      <w:bookmarkStart w:id="157" w:name="_Toc20823310"/>
      <w:r/>
      <w:bookmarkStart w:id="158" w:name="_Toc16938554"/>
      <w:r>
        <w:rPr>
          <w:rFonts w:hint="eastAsia" w:ascii="宋体" w:hAnsi="宋体" w:cs="宋体"/>
          <w:color w:val="auto"/>
          <w:sz w:val="28"/>
          <w:szCs w:val="28"/>
          <w:highlight w:val="none"/>
          <w:lang w:eastAsia="zh-CN"/>
        </w:rPr>
        <w:t xml:space="preserve">27.</w:t>
      </w:r>
      <w:bookmarkEnd w:id="156"/>
      <w:r>
        <w:rPr>
          <w:rFonts w:hint="eastAsia" w:ascii="宋体" w:hAnsi="宋体" w:cs="宋体"/>
          <w:color w:val="auto"/>
          <w:sz w:val="28"/>
          <w:szCs w:val="28"/>
          <w:highlight w:val="none"/>
        </w:rPr>
        <w:t xml:space="preserve">确定</w:t>
      </w:r>
      <w:bookmarkEnd w:id="157"/>
      <w:r/>
      <w:bookmarkEnd w:id="158"/>
      <w:r>
        <w:rPr>
          <w:rFonts w:hint="eastAsia" w:ascii="宋体" w:hAnsi="宋体" w:cs="宋体"/>
          <w:color w:val="auto"/>
          <w:sz w:val="28"/>
          <w:szCs w:val="28"/>
          <w:highlight w:val="none"/>
        </w:rPr>
        <w:t xml:space="preserve">中标单位</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27.1中标候选人的选取原则和数量见招标文件第五章规定。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27.2 采购人应根据评委会推荐的中标候选人确定中标人。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27.3 集中采购代理机构将在“江苏政府采购网”发布中标公告，公告期限为1个工作日。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  若有充分证据证明，中标人出现下列情况之一的，一经查实，将被取消中标资格：</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27.4.1提供虚假材料谋取中标的。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27.4.2向采购人、集中采购代理机构行贿或者提供其他不正当利益的。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27.4.3属于本文件规定的无效条件，但在评标过程中又未被评委会发现的。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27.4.4与采购人或者其他供应商恶意串通的。</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27.4.5采取不正当手段诋毁、排挤其他供应商的。</w:t>
      </w:r>
      <w:r/>
    </w:p>
    <w:p>
      <w:pPr>
        <w:ind w:firstLine="560"/>
        <w:rPr>
          <w:rFonts w:hint="eastAsia" w:ascii="宋体" w:hAnsi="宋体" w:cs="宋体"/>
          <w:color w:val="auto"/>
          <w:sz w:val="28"/>
          <w:szCs w:val="28"/>
          <w:highlight w:val="none"/>
        </w:rPr>
      </w:pPr>
      <w:r/>
      <w:bookmarkStart w:id="159" w:name="_Toc200451960"/>
      <w:r>
        <w:rPr>
          <w:rFonts w:hint="eastAsia" w:ascii="宋体" w:hAnsi="宋体" w:cs="宋体"/>
          <w:color w:val="auto"/>
          <w:sz w:val="28"/>
          <w:szCs w:val="28"/>
          <w:highlight w:val="none"/>
        </w:rPr>
        <w:t xml:space="preserve">27.5. 有下列情形之一的，视为投标人串通投标，投标无效：</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27.5.1不同投标人的投标文件由同一单位或者个人编制；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27.5.2不同投标人委托同一单位或者个人办理投标事宜；</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27.5.3 不同投标人的投标文件载明的项目管理成员或者联系人员为同一人；</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27.5.4不同投标人的投标文件异常一致或者投标报价呈规律性差异；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28.</w:t>
      </w:r>
      <w:r>
        <w:rPr>
          <w:rFonts w:hint="eastAsia" w:ascii="宋体" w:hAnsi="宋体" w:cs="宋体"/>
          <w:color w:val="auto"/>
          <w:sz w:val="28"/>
          <w:szCs w:val="28"/>
          <w:highlight w:val="none"/>
        </w:rPr>
        <w:t xml:space="preserve">质疑处理</w:t>
      </w:r>
      <w:bookmarkEnd w:id="159"/>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集中采购代理机构或采购人提出质疑。上述应知其权益受到损害之日，是指：</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28.2.1对可以质疑的采购文件提出质疑的，为收到采购文件之日或者采购文件公告期限届满之日；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28.2.2对采购过程提出质疑的，为各采购程序环节结束之日；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28.2.3对中标或者成交结果提出质疑的，为中标或者成交结果公告期限届满之日。</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供应商应当在法定质疑期内一次性提出针对同一采购程序环节的质疑。供应商如在法定期限内对同一采购程序环节提出多次质疑的，集中采购代理机构、采购人将只对供应商第一次质疑作出答复。</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28.4 供应商（含潜在供应商）对与本项目有关的所有询问、质疑均请向采购人提出，由采购人负责答复。</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采购人只接收以纸质原件形式送达的质疑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建议供应商尽量通过邮寄方式提交质疑（采购人不接受未填写快递运单的快件）。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采购人质疑接收人及联系方式见招标文件第一章。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 以下情形的质疑不予受理</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28.5.1 内容不符合《政府采购质疑和投诉办法》第十二条规定的质疑。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28.5.2 超出政府采购法定期限的质疑。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28.5.3 以传真、电子邮件等方式递交的非原件形式的质疑。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28.5.4 未参加投标活动的供应商或在投标活动中自身权益未受到损害的供应商所提出的质疑。</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28.5.5供应商组成联合体参加投标，联合体中任何一方或多方未按要求签字、盖章、加盖公章的质疑。</w:t>
      </w:r>
      <w:r/>
    </w:p>
    <w:p>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29.</w:t>
      </w:r>
      <w:r>
        <w:rPr>
          <w:rFonts w:hint="eastAsia" w:ascii="宋体" w:hAnsi="宋体" w:cs="宋体"/>
          <w:color w:val="auto"/>
          <w:sz w:val="28"/>
          <w:szCs w:val="28"/>
          <w:highlight w:val="none"/>
        </w:rPr>
        <w:t xml:space="preserve">中标通知书</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29.l 中标结果确定后，集中采购代理机构将向中标人发出中标通知书。请中标人在中标结果公告届满之日起30日内</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因未及时下载而造成的不利后果由中标人自行承担。</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宋体" w:hAnsi="宋体" w:cs="宋体"/>
          <w:color w:val="auto"/>
          <w:sz w:val="36"/>
          <w:szCs w:val="36"/>
          <w:highlight w:val="none"/>
        </w:rPr>
      </w:pPr>
      <w:r/>
      <w:bookmarkStart w:id="160" w:name="_Toc20823308"/>
      <w:r/>
      <w:bookmarkStart w:id="161" w:name="_Toc120614220"/>
      <w:r/>
      <w:bookmarkStart w:id="162" w:name="_Toc513029236"/>
      <w:r/>
      <w:bookmarkStart w:id="163" w:name="_Toc16938552"/>
      <w:r>
        <w:rPr>
          <w:rFonts w:hint="eastAsia" w:ascii="宋体" w:hAnsi="宋体" w:cs="宋体"/>
          <w:color w:val="auto"/>
          <w:sz w:val="36"/>
          <w:szCs w:val="36"/>
          <w:highlight w:val="none"/>
        </w:rPr>
        <w:t xml:space="preserve">七、授予合同</w:t>
      </w:r>
      <w:bookmarkEnd w:id="160"/>
      <w:r/>
      <w:bookmarkEnd w:id="161"/>
      <w:r/>
      <w:bookmarkEnd w:id="162"/>
      <w:r/>
      <w:bookmarkEnd w:id="163"/>
      <w:r/>
      <w:r/>
    </w:p>
    <w:p>
      <w:pPr>
        <w:ind w:firstLine="560"/>
        <w:rPr>
          <w:rFonts w:hint="eastAsia" w:ascii="宋体" w:hAnsi="宋体" w:cs="宋体"/>
          <w:color w:val="auto"/>
          <w:sz w:val="28"/>
          <w:szCs w:val="28"/>
          <w:highlight w:val="none"/>
        </w:rPr>
      </w:pPr>
      <w:r/>
      <w:bookmarkStart w:id="164" w:name="_Toc513029237"/>
      <w:r/>
      <w:bookmarkStart w:id="165" w:name="_Toc16938553"/>
      <w:r/>
      <w:bookmarkStart w:id="166" w:name="_Toc20823309"/>
      <w:r>
        <w:rPr>
          <w:rFonts w:hint="eastAsia" w:ascii="宋体" w:hAnsi="宋体" w:cs="宋体"/>
          <w:color w:val="auto"/>
          <w:sz w:val="28"/>
          <w:szCs w:val="28"/>
          <w:highlight w:val="none"/>
        </w:rPr>
        <w:t xml:space="preserve">30. 签订合同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30.l中标人应当在中标通知书发出之日起三十日内，按照招标文件确定的事项与采购人签订政府采购合同。</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30.2 招标文件、中标人的投标文件及招标过程中有关澄清、承诺文件均应作为合同附件。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30.3 签订合同后</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中标</w:t>
      </w:r>
      <w:r>
        <w:rPr>
          <w:rFonts w:hint="eastAsia" w:ascii="宋体" w:hAnsi="宋体" w:cs="宋体"/>
          <w:b/>
          <w:bCs/>
          <w:color w:val="auto"/>
          <w:sz w:val="28"/>
          <w:szCs w:val="28"/>
          <w:highlight w:val="none"/>
        </w:rPr>
        <w:t xml:space="preserve">人须将本项目中40%比例分包至一家或多家中小企业</w:t>
      </w: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31.</w:t>
      </w:r>
      <w:bookmarkEnd w:id="164"/>
      <w:r/>
      <w:bookmarkEnd w:id="165"/>
      <w:r/>
      <w:bookmarkEnd w:id="166"/>
      <w:r/>
      <w:bookmarkStart w:id="167" w:name="_Toc16938558"/>
      <w:r/>
      <w:bookmarkStart w:id="168" w:name="_Toc20823314"/>
      <w:r/>
      <w:bookmarkStart w:id="169" w:name="_Toc479757207"/>
      <w:r/>
      <w:bookmarkStart w:id="170" w:name="_Toc513029242"/>
      <w:r/>
      <w:bookmarkStart w:id="171" w:name="_Toc120614221"/>
      <w:r>
        <w:rPr>
          <w:rFonts w:hint="eastAsia" w:ascii="宋体" w:hAnsi="宋体" w:cs="宋体"/>
          <w:color w:val="auto"/>
          <w:sz w:val="28"/>
          <w:szCs w:val="28"/>
          <w:highlight w:val="none"/>
        </w:rPr>
        <w:t xml:space="preserve">货物（包含与货物相关的服务）的追加。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32.</w:t>
      </w:r>
      <w:r>
        <w:rPr>
          <w:rFonts w:hint="eastAsia" w:ascii="宋体" w:hAnsi="宋体" w:cs="宋体"/>
          <w:color w:val="auto"/>
          <w:sz w:val="28"/>
          <w:szCs w:val="28"/>
          <w:highlight w:val="none"/>
        </w:rPr>
        <w:t xml:space="preserve">政府采购履约资金扶持政策</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中标人可凭政府采购合同办理融资贷款，详情请见江苏政府采购网“政采贷”专栏。</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color w:val="auto"/>
          <w:highlight w:val="none"/>
        </w:rPr>
        <w:br w:type="page" w:clear="all"/>
      </w:r>
      <w:r>
        <w:rPr>
          <w:rFonts w:hint="eastAsia" w:ascii="宋体" w:hAnsi="宋体" w:cs="宋体"/>
          <w:color w:val="auto"/>
          <w:sz w:val="44"/>
          <w:szCs w:val="44"/>
          <w:highlight w:val="none"/>
        </w:rPr>
        <w:t xml:space="preserve">第三章  合同</w:t>
      </w:r>
      <w:bookmarkEnd w:id="167"/>
      <w:r/>
      <w:bookmarkEnd w:id="168"/>
      <w:r/>
      <w:bookmarkEnd w:id="169"/>
      <w:r/>
      <w:bookmarkEnd w:id="170"/>
      <w:r/>
      <w:bookmarkEnd w:id="171"/>
      <w:r>
        <w:rPr>
          <w:rFonts w:hint="eastAsia" w:ascii="宋体" w:hAnsi="宋体" w:cs="宋体"/>
          <w:color w:val="auto"/>
          <w:sz w:val="44"/>
          <w:szCs w:val="44"/>
          <w:highlight w:val="none"/>
        </w:rPr>
        <w:t xml:space="preserve">文本</w:t>
      </w:r>
      <w:bookmarkStart w:id="172" w:name="_Hlt16619350"/>
      <w:r/>
      <w:bookmarkStart w:id="173" w:name="_Toc16938590"/>
      <w:r/>
      <w:bookmarkStart w:id="174" w:name="_Toc120614244"/>
      <w:r/>
      <w:bookmarkStart w:id="175" w:name="_Toc20823346"/>
      <w:r/>
      <w:bookmarkStart w:id="176" w:name="_Toc462564139"/>
      <w:r/>
      <w:bookmarkStart w:id="177" w:name="_Toc479757211"/>
      <w:r/>
      <w:r/>
    </w:p>
    <w:p>
      <w:pPr>
        <w:ind w:left="0" w:firstLine="0"/>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 xml:space="preserve">中共南通市通州区委党校后勤管理服务项目</w:t>
      </w:r>
      <w:r>
        <w:rPr>
          <w:rFonts w:hint="eastAsia" w:ascii="宋体" w:hAnsi="宋体" w:eastAsia="宋体" w:cs="宋体"/>
          <w:b/>
          <w:color w:val="auto"/>
          <w:sz w:val="44"/>
          <w:szCs w:val="44"/>
          <w:highlight w:val="none"/>
          <w:lang w:val="en-US" w:eastAsia="zh-CN"/>
        </w:rPr>
        <w:t xml:space="preserve">政府</w:t>
      </w:r>
      <w:r>
        <w:rPr>
          <w:rFonts w:hint="eastAsia" w:ascii="宋体" w:hAnsi="宋体" w:eastAsia="宋体" w:cs="宋体"/>
          <w:b/>
          <w:color w:val="auto"/>
          <w:sz w:val="44"/>
          <w:szCs w:val="44"/>
          <w:highlight w:val="none"/>
        </w:rPr>
        <w:t xml:space="preserve">采购合同</w:t>
      </w:r>
      <w:r/>
    </w:p>
    <w:p>
      <w:pPr>
        <w:pStyle w:val="89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9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firstLine="720"/>
        <w:spacing w:before="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rPr>
          <w:rFonts w:hint="eastAsia" w:ascii="宋体" w:hAnsi="宋体" w:eastAsia="宋体" w:cs="宋体"/>
          <w:color w:val="auto"/>
          <w:highlight w:val="none"/>
        </w:rPr>
      </w:pPr>
      <w:r>
        <w:rPr>
          <w:rFonts w:hint="eastAsia" w:ascii="宋体" w:hAnsi="宋体" w:eastAsia="宋体" w:cs="宋体"/>
          <w:color w:val="auto"/>
          <w:highlight w:val="none"/>
        </w:rPr>
      </w:r>
      <w:r/>
    </w:p>
    <w:p>
      <w:pPr>
        <w:ind w:left="252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甲方：</w:t>
      </w:r>
      <w:r>
        <w:rPr>
          <w:rFonts w:hint="eastAsia" w:ascii="宋体" w:hAnsi="宋体" w:cs="宋体"/>
          <w:color w:val="auto"/>
          <w:sz w:val="28"/>
          <w:szCs w:val="28"/>
          <w:highlight w:val="none"/>
          <w:u w:val="single"/>
          <w:lang w:val="en-US" w:eastAsia="zh-CN"/>
        </w:rPr>
        <w:t xml:space="preserve">                       </w:t>
      </w:r>
      <w:r/>
    </w:p>
    <w:p>
      <w:pPr>
        <w:ind w:left="25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5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520"/>
        <w:rPr>
          <w:rFonts w:hint="eastAsia" w:ascii="宋体"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签订地：</w:t>
      </w:r>
      <w:r>
        <w:rPr>
          <w:rFonts w:hint="eastAsia" w:ascii="宋体" w:hAnsi="宋体" w:cs="宋体"/>
          <w:color w:val="auto"/>
          <w:sz w:val="28"/>
          <w:szCs w:val="28"/>
          <w:highlight w:val="none"/>
          <w:u w:val="single"/>
          <w:lang w:val="en-US" w:eastAsia="zh-CN"/>
        </w:rPr>
        <w:t xml:space="preserve">                   </w:t>
      </w:r>
      <w:r/>
    </w:p>
    <w:p>
      <w:pPr>
        <w:ind w:left="2520"/>
        <w:rPr>
          <w:rFonts w:hint="default" w:ascii="宋体" w:hAnsi="宋体" w:cs="宋体"/>
          <w:color w:val="auto"/>
          <w:sz w:val="28"/>
          <w:szCs w:val="28"/>
          <w:highlight w:val="none"/>
          <w:u w:val="single"/>
          <w:lang w:val="en-US" w:eastAsia="zh-CN"/>
        </w:rPr>
      </w:pPr>
      <w:r>
        <w:rPr>
          <w:rFonts w:hint="default" w:ascii="宋体" w:hAnsi="宋体" w:cs="宋体"/>
          <w:color w:val="auto"/>
          <w:sz w:val="28"/>
          <w:szCs w:val="28"/>
          <w:highlight w:val="none"/>
          <w:u w:val="single"/>
          <w:lang w:val="en-US" w:eastAsia="zh-CN"/>
        </w:rPr>
      </w:r>
      <w:r/>
    </w:p>
    <w:p>
      <w:pPr>
        <w:ind w:left="0" w:firstLine="0"/>
        <w:jc w:val="center"/>
        <w:rPr>
          <w:rFonts w:hint="eastAsia" w:ascii="宋体" w:hAnsi="宋体" w:cs="宋体"/>
          <w:b w:val="0"/>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签订日期：202</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年　月　 日</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br w:type="page" w:clear="all"/>
      </w:r>
      <w:r/>
    </w:p>
    <w:p>
      <w:pPr>
        <w:ind w:firstLine="840"/>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根据《江苏省物业管理条例》及相关</w:t>
      </w:r>
      <w:r>
        <w:rPr>
          <w:rFonts w:hint="eastAsia" w:ascii="宋体" w:hAnsi="宋体" w:cs="宋体"/>
          <w:b w:val="0"/>
          <w:bCs/>
          <w:color w:val="auto"/>
          <w:sz w:val="28"/>
          <w:szCs w:val="28"/>
          <w:highlight w:val="none"/>
          <w:lang w:eastAsia="zh-CN"/>
        </w:rPr>
        <w:t xml:space="preserve">法律法规</w:t>
      </w:r>
      <w:r>
        <w:rPr>
          <w:rFonts w:hint="eastAsia" w:ascii="宋体" w:hAnsi="宋体" w:cs="宋体"/>
          <w:b w:val="0"/>
          <w:bCs/>
          <w:color w:val="auto"/>
          <w:sz w:val="28"/>
          <w:szCs w:val="28"/>
          <w:highlight w:val="none"/>
        </w:rPr>
        <w:t xml:space="preserve">、政策， 甲、乙双方在自愿、平等、协商一致的基础 上，就通州区委党校后勤管理采购项目订立本合同。</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第一章  物业基本情况</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一、项目概况：</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1.通州区委党校：</w:t>
      </w:r>
      <w:r>
        <w:rPr>
          <w:rFonts w:hint="eastAsia" w:ascii="宋体" w:hAnsi="宋体" w:cs="宋体"/>
          <w:b w:val="0"/>
          <w:bCs/>
          <w:color w:val="auto"/>
          <w:sz w:val="28"/>
          <w:szCs w:val="28"/>
          <w:highlight w:val="none"/>
          <w:lang w:eastAsia="zh-CN"/>
        </w:rPr>
        <w:t xml:space="preserve">规划用地面积约39539平方米，总建筑面积约49768平方米，</w:t>
      </w:r>
      <w:r>
        <w:rPr>
          <w:rFonts w:hint="eastAsia" w:ascii="宋体" w:hAnsi="宋体" w:cs="宋体"/>
          <w:b w:val="0"/>
          <w:bCs/>
          <w:color w:val="auto"/>
          <w:sz w:val="28"/>
          <w:szCs w:val="28"/>
          <w:highlight w:val="none"/>
        </w:rPr>
        <w:t xml:space="preserve">绿化面积14574.08平方米，绿化率36.86，楼栋数：4栋，出入口数量：2个，监控室、消防控制室各1个，</w:t>
      </w:r>
      <w:r>
        <w:rPr>
          <w:rFonts w:hint="eastAsia" w:ascii="宋体" w:hAnsi="宋体" w:cs="宋体"/>
          <w:b w:val="0"/>
          <w:bCs/>
          <w:color w:val="auto"/>
          <w:sz w:val="28"/>
          <w:szCs w:val="28"/>
          <w:highlight w:val="none"/>
          <w:lang w:val="en-US" w:eastAsia="zh-CN"/>
        </w:rPr>
        <w:t xml:space="preserve">11</w:t>
      </w:r>
      <w:r>
        <w:rPr>
          <w:rFonts w:hint="eastAsia" w:ascii="宋体" w:hAnsi="宋体" w:cs="宋体"/>
          <w:b w:val="0"/>
          <w:bCs/>
          <w:color w:val="auto"/>
          <w:sz w:val="28"/>
          <w:szCs w:val="28"/>
          <w:highlight w:val="none"/>
        </w:rPr>
        <w:t xml:space="preserve">台电梯。</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物业服务：涵盖校园内办公区域、教学场所、公共区域等日常保洁工作；实行24小时安保值守与巡逻，严格把控人员及车辆出入；对各类设施设备进行定期维护、应急抢修，维持设施设备的良好运行状态。做好绿化养护，包括施肥、补苗、病虫害防治、绿化垃圾清运等。</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住宿服务：负责学员公寓的房间分配、入住登记与退房手续办理等，提供全方位的安全保障措施，定期对宿舍内的各类设施设备进行检查、维护和保养。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会议服务：承接在党校举办的各类会议培训活动，依据会议培训规模和需求，进行专业的场地布置；提前调试好声光电等设备</w:t>
      </w:r>
      <w:r>
        <w:rPr>
          <w:rFonts w:hint="eastAsia" w:ascii="宋体" w:hAnsi="宋体" w:cs="宋体"/>
          <w:b w:val="0"/>
          <w:bCs/>
          <w:color w:val="auto"/>
          <w:sz w:val="28"/>
          <w:szCs w:val="28"/>
          <w:highlight w:val="none"/>
          <w:lang w:eastAsia="zh-CN"/>
        </w:rPr>
        <w:t xml:space="preserve">；在</w:t>
      </w:r>
      <w:r>
        <w:rPr>
          <w:rFonts w:hint="eastAsia" w:ascii="宋体" w:hAnsi="宋体" w:cs="宋体"/>
          <w:b w:val="0"/>
          <w:bCs/>
          <w:color w:val="auto"/>
          <w:sz w:val="28"/>
          <w:szCs w:val="28"/>
          <w:highlight w:val="none"/>
        </w:rPr>
        <w:t xml:space="preserve">会议期间提供细致周到的茶水服务，会后及时清理场地，保障会议顺利开展。</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第二章  物业服务的内容与要求</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二、委托管理范围及事项：</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服务管理内容包含客户服务、安保服务、保洁服务、工程维修服务、绿化养护、住宿服务等。能满足甲方综合性运营管理服务的整体要求，能根据甲方不同管理期的管理需求，做到针对性服务。</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服务内容</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具体服务事项：</w:t>
      </w:r>
      <w:r/>
    </w:p>
    <w:p>
      <w:pP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 xml:space="preserve">主要服务内容如下（包括但不限于）：</w:t>
      </w:r>
      <w:r>
        <w:rPr>
          <w:rFonts w:hint="eastAsia" w:ascii="宋体" w:hAnsi="宋体" w:cs="宋体"/>
          <w:b w:val="0"/>
          <w:bCs/>
          <w:color w:val="auto"/>
          <w:sz w:val="28"/>
          <w:szCs w:val="28"/>
          <w:highlight w:val="none"/>
          <w:lang w:val="en-US" w:eastAsia="zh-CN"/>
        </w:rPr>
        <w:t xml:space="preserve">按照招标文件项目需求执行。</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3.</w:t>
      </w:r>
      <w:r>
        <w:rPr>
          <w:rFonts w:hint="eastAsia" w:ascii="宋体" w:hAnsi="宋体" w:cs="宋体"/>
          <w:b w:val="0"/>
          <w:bCs/>
          <w:color w:val="auto"/>
          <w:sz w:val="28"/>
          <w:szCs w:val="28"/>
          <w:highlight w:val="none"/>
        </w:rPr>
        <w:t xml:space="preserve">质量标准：达到招标文件要求。</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三、委托管理期限</w:t>
      </w:r>
      <w:r/>
    </w:p>
    <w:p>
      <w:pPr>
        <w:ind w:firstLine="560"/>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暂定一年。本次招标为一次招标，三年沿用，经考核合格可续签合同，最多可以续签2次，合同一年一签</w:t>
      </w:r>
      <w:r>
        <w:rPr>
          <w:rFonts w:hint="eastAsia" w:ascii="宋体" w:hAnsi="宋体" w:cs="宋体"/>
          <w:color w:val="auto"/>
          <w:sz w:val="28"/>
          <w:szCs w:val="28"/>
          <w:highlight w:val="none"/>
        </w:rPr>
        <w:t xml:space="preserve">。</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首期服务期限</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rPr>
        <w:t xml:space="preserve">年（暂定自    年   月   日至    年    月   日，</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具体进场</w:t>
      </w:r>
      <w:r>
        <w:rPr>
          <w:rFonts w:hint="eastAsia" w:ascii="宋体" w:hAnsi="宋体" w:cs="宋体"/>
          <w:b w:val="0"/>
          <w:bCs/>
          <w:color w:val="auto"/>
          <w:sz w:val="28"/>
          <w:szCs w:val="28"/>
          <w:highlight w:val="none"/>
          <w:lang w:eastAsia="zh-CN"/>
        </w:rPr>
        <w:t xml:space="preserve">时以甲方</w:t>
      </w:r>
      <w:r>
        <w:rPr>
          <w:rFonts w:hint="eastAsia" w:ascii="宋体" w:hAnsi="宋体" w:cs="宋体"/>
          <w:b w:val="0"/>
          <w:bCs/>
          <w:color w:val="auto"/>
          <w:sz w:val="28"/>
          <w:szCs w:val="28"/>
          <w:highlight w:val="none"/>
        </w:rPr>
        <w:t xml:space="preserve">通知为准）。</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四、管理目标</w:t>
      </w:r>
      <w:r/>
    </w:p>
    <w:p>
      <w:pPr>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rPr>
        <w:t xml:space="preserve">乙方承诺</w:t>
      </w:r>
      <w:r>
        <w:rPr>
          <w:rFonts w:hint="eastAsia" w:ascii="宋体" w:hAnsi="宋体" w:cs="宋体"/>
          <w:b w:val="0"/>
          <w:bCs/>
          <w:color w:val="auto"/>
          <w:sz w:val="28"/>
          <w:szCs w:val="28"/>
          <w:highlight w:val="none"/>
          <w:lang w:eastAsia="zh-CN"/>
        </w:rPr>
        <w:t xml:space="preserve">并</w:t>
      </w:r>
      <w:r>
        <w:rPr>
          <w:rFonts w:hint="eastAsia" w:ascii="宋体" w:hAnsi="宋体" w:cs="宋体"/>
          <w:b w:val="0"/>
          <w:bCs/>
          <w:color w:val="auto"/>
          <w:sz w:val="28"/>
          <w:szCs w:val="28"/>
          <w:highlight w:val="none"/>
        </w:rPr>
        <w:t xml:space="preserve">保证在本合同期内该物业管理及服务质量达到以下管理目标，并在其后的管理期限内有效保持</w:t>
      </w:r>
      <w:r>
        <w:rPr>
          <w:rFonts w:hint="eastAsia" w:ascii="宋体" w:hAnsi="宋体" w:cs="宋体"/>
          <w:b w:val="0"/>
          <w:bCs/>
          <w:color w:val="auto"/>
          <w:sz w:val="28"/>
          <w:szCs w:val="28"/>
          <w:highlight w:val="none"/>
          <w:lang w:eastAsia="zh-CN"/>
        </w:rPr>
        <w:t xml:space="preserve">。</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五、权利和义务</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甲方权利和义务</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甲方有权监督并考核乙方从事本合同项下管理及服务工作，并</w:t>
      </w:r>
      <w:r>
        <w:rPr>
          <w:rFonts w:hint="eastAsia" w:ascii="宋体" w:hAnsi="宋体" w:cs="宋体"/>
          <w:b w:val="0"/>
          <w:bCs/>
          <w:color w:val="auto"/>
          <w:sz w:val="28"/>
          <w:szCs w:val="28"/>
          <w:highlight w:val="none"/>
          <w:lang w:eastAsia="zh-CN"/>
        </w:rPr>
        <w:t xml:space="preserve">依据</w:t>
      </w:r>
      <w:r>
        <w:rPr>
          <w:rFonts w:hint="eastAsia" w:ascii="宋体" w:hAnsi="宋体" w:cs="宋体"/>
          <w:b w:val="0"/>
          <w:bCs/>
          <w:color w:val="auto"/>
          <w:sz w:val="28"/>
          <w:szCs w:val="28"/>
          <w:highlight w:val="none"/>
        </w:rPr>
        <w:t xml:space="preserve">合同约定予以奖惩；同时甲方须对 乙方进行设备设施管理服务提供必要的配合。</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甲方应及时审核乙方的“年度工作计划 ”及其他各类预算、报告、并</w:t>
      </w:r>
      <w:r>
        <w:rPr>
          <w:rFonts w:hint="eastAsia" w:ascii="宋体" w:hAnsi="宋体" w:cs="宋体"/>
          <w:b w:val="0"/>
          <w:bCs/>
          <w:color w:val="auto"/>
          <w:sz w:val="28"/>
          <w:szCs w:val="28"/>
          <w:highlight w:val="none"/>
          <w:lang w:eastAsia="zh-CN"/>
        </w:rPr>
        <w:t xml:space="preserve">依据</w:t>
      </w:r>
      <w:r>
        <w:rPr>
          <w:rFonts w:hint="eastAsia" w:ascii="宋体" w:hAnsi="宋体" w:cs="宋体"/>
          <w:b w:val="0"/>
          <w:bCs/>
          <w:color w:val="auto"/>
          <w:sz w:val="28"/>
          <w:szCs w:val="28"/>
          <w:highlight w:val="none"/>
        </w:rPr>
        <w:t xml:space="preserve">本合同约定予以答复，有权予以批准或不批准。</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（3）乙方为履行本合同需使用甲方名称、标记或其他甲方享有专有权及特许使用权的文字、图案等，均需经甲方书面批准后方可使用。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（4）乙方为履行合同需在物业内标注并使用乙方名称、商标、标记或载有上述内容的其他文字、图案等，均需事先经甲方书面同意并依甲方指定方式使用。乙方应自行对其标注并使用上述内容的合法性负责。</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（5）乙方应根据</w:t>
      </w:r>
      <w:r>
        <w:rPr>
          <w:rFonts w:hint="eastAsia" w:ascii="宋体" w:hAnsi="宋体" w:cs="宋体"/>
          <w:b w:val="0"/>
          <w:bCs/>
          <w:color w:val="auto"/>
          <w:sz w:val="28"/>
          <w:szCs w:val="28"/>
          <w:highlight w:val="none"/>
          <w:lang w:eastAsia="zh-CN"/>
        </w:rPr>
        <w:t xml:space="preserve">法律法规</w:t>
      </w:r>
      <w:r>
        <w:rPr>
          <w:rFonts w:hint="eastAsia" w:ascii="宋体" w:hAnsi="宋体" w:cs="宋体"/>
          <w:b w:val="0"/>
          <w:bCs/>
          <w:color w:val="auto"/>
          <w:sz w:val="28"/>
          <w:szCs w:val="28"/>
          <w:highlight w:val="none"/>
        </w:rPr>
        <w:t xml:space="preserve">及本合同约定，以行业公认的最高水准，勤勉、尽职地从事本合同项下之物业管理工作并提供服务。</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（6）乙方应服从甲方就合同项下物业之各项管理需求，建立并健全有效的物业管理体系，乙方应在本合同签订后 30 日内完成初步的物业管理制度提交给甲方，并在其后一年内予以完善。</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（7）乙方应自觉接受甲方对其履行本合同项下义务行为的监督、指导，并将</w:t>
      </w:r>
      <w:r>
        <w:rPr>
          <w:rFonts w:hint="eastAsia" w:ascii="宋体" w:hAnsi="宋体" w:cs="宋体"/>
          <w:b w:val="0"/>
          <w:bCs/>
          <w:color w:val="auto"/>
          <w:sz w:val="28"/>
          <w:szCs w:val="28"/>
          <w:highlight w:val="none"/>
          <w:lang w:eastAsia="zh-CN"/>
        </w:rPr>
        <w:t xml:space="preserve">依据</w:t>
      </w:r>
      <w:r>
        <w:rPr>
          <w:rFonts w:hint="eastAsia" w:ascii="宋体" w:hAnsi="宋体" w:cs="宋体"/>
          <w:b w:val="0"/>
          <w:bCs/>
          <w:color w:val="auto"/>
          <w:sz w:val="28"/>
          <w:szCs w:val="28"/>
          <w:highlight w:val="none"/>
        </w:rPr>
        <w:t xml:space="preserve">甲方要求随时纠正或改进其工作。</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8）乙方应以乙方名义自行聘用其为履行本合同义务所需各类人员，并依法办理用工手续。乙方应自行承担聘用上述人员所涉责任，并与甲方无涉。乙方应对其所聘用人员从事本合同下管理及相关行为负责，并承担全部责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9）乙方对甲方依据本合同委托其管理及使其使用的财物（包括但不限于建筑物、场地、设备、设施、用具、资金、档案资料等）负有保管、日常维护及合理使用的义务，乙方不得以任何形式予以擅自处分或变更用途或</w:t>
      </w:r>
      <w:r>
        <w:rPr>
          <w:rFonts w:hint="eastAsia" w:ascii="宋体" w:hAnsi="宋体" w:cs="宋体"/>
          <w:b w:val="0"/>
          <w:bCs/>
          <w:color w:val="auto"/>
          <w:sz w:val="28"/>
          <w:szCs w:val="28"/>
          <w:highlight w:val="none"/>
          <w:lang w:eastAsia="zh-CN"/>
        </w:rPr>
        <w:t xml:space="preserve">人为</w:t>
      </w:r>
      <w:r>
        <w:rPr>
          <w:rFonts w:hint="eastAsia" w:ascii="宋体" w:hAnsi="宋体" w:cs="宋体"/>
          <w:b w:val="0"/>
          <w:bCs/>
          <w:color w:val="auto"/>
          <w:sz w:val="28"/>
          <w:szCs w:val="28"/>
          <w:highlight w:val="none"/>
        </w:rPr>
        <w:t xml:space="preserve">损坏。乙方于本合同物业范围内的任何搭建、 占用、张贴均需经甲方事先书面同意方可实施。</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（10）经甲方事先书面同意，乙方可选聘合格的专营公司承担本合同项下物业的专项管理工作，但不得将本物业的管理责任转让给第三方。</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（11）乙方应针对本合同项下物业系对公众开放之公共用途，采取切实可行的措施，</w:t>
      </w:r>
      <w:r>
        <w:rPr>
          <w:rFonts w:hint="eastAsia" w:ascii="宋体" w:hAnsi="宋体" w:cs="宋体"/>
          <w:b w:val="0"/>
          <w:bCs/>
          <w:color w:val="auto"/>
          <w:sz w:val="28"/>
          <w:szCs w:val="28"/>
          <w:highlight w:val="none"/>
          <w:lang w:eastAsia="zh-CN"/>
        </w:rPr>
        <w:t xml:space="preserve">建立</w:t>
      </w:r>
      <w:r>
        <w:rPr>
          <w:rFonts w:hint="eastAsia" w:ascii="宋体" w:hAnsi="宋体" w:cs="宋体"/>
          <w:b w:val="0"/>
          <w:bCs/>
          <w:color w:val="auto"/>
          <w:sz w:val="28"/>
          <w:szCs w:val="28"/>
          <w:highlight w:val="none"/>
        </w:rPr>
        <w:t xml:space="preserve">并健全可靠的安全防范体系，杜绝安全隐患，以确保公众人身及其财产的安全。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（12）乙方应在每季度结束后 5 日内按季度就其本季度完成“季度工作计划”的情况向甲方呈交一份“季度工作小结报告”，提交后 7 日内，甲方对乙方该履约行为依本合同约定之考核标准进行评价和考核。</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（13）乙方应在每个管理年度终结时，就其本年度完成“年度工作计划 ”的情况，向甲方提交一份“年  度工作总结报告”（包括但不限于年度工作总结、财务决算等）。甲方将在收到该“年度工作总结报告”后30天内，对乙方该年度履约行为</w:t>
      </w:r>
      <w:r>
        <w:rPr>
          <w:rFonts w:hint="eastAsia" w:ascii="宋体" w:hAnsi="宋体" w:cs="宋体"/>
          <w:b w:val="0"/>
          <w:bCs/>
          <w:color w:val="auto"/>
          <w:sz w:val="28"/>
          <w:szCs w:val="28"/>
          <w:highlight w:val="none"/>
          <w:lang w:eastAsia="zh-CN"/>
        </w:rPr>
        <w:t xml:space="preserve">依据</w:t>
      </w:r>
      <w:r>
        <w:rPr>
          <w:rFonts w:hint="eastAsia" w:ascii="宋体" w:hAnsi="宋体" w:cs="宋体"/>
          <w:b w:val="0"/>
          <w:bCs/>
          <w:color w:val="auto"/>
          <w:sz w:val="28"/>
          <w:szCs w:val="28"/>
          <w:highlight w:val="none"/>
        </w:rPr>
        <w:t xml:space="preserve">本合同约定之管理目标、质量目标及其考核标准进行评价和考核。</w:t>
      </w:r>
      <w:r/>
    </w:p>
    <w:p>
      <w:pPr>
        <w:ind w:firstLine="420"/>
        <w:keepLines w:val="0"/>
        <w:keepNext w:val="0"/>
        <w:pageBreakBefore w:val="0"/>
        <w:widowControl w:val="off"/>
        <w:rPr>
          <w:rFonts w:hint="default"/>
          <w:color w:val="auto"/>
          <w:sz w:val="28"/>
          <w:szCs w:val="28"/>
          <w:highlight w:val="none"/>
          <w:lang w:val="en-US" w:eastAsia="zh-CN"/>
        </w:rPr>
      </w:pPr>
      <w:r>
        <w:rPr>
          <w:rFonts w:hint="eastAsia" w:ascii="宋体" w:hAnsi="宋体" w:cs="宋体"/>
          <w:b w:val="0"/>
          <w:bCs/>
          <w:color w:val="auto"/>
          <w:sz w:val="28"/>
          <w:szCs w:val="28"/>
          <w:highlight w:val="none"/>
        </w:rPr>
        <w:t xml:space="preserve">（14）</w:t>
      </w:r>
      <w:r>
        <w:rPr>
          <w:rFonts w:hint="eastAsia" w:ascii="宋体" w:hAnsi="宋体" w:cs="宋体"/>
          <w:b w:val="0"/>
          <w:bCs/>
          <w:color w:val="auto"/>
          <w:sz w:val="28"/>
          <w:szCs w:val="28"/>
          <w:highlight w:val="none"/>
          <w:lang w:val="en-US" w:eastAsia="zh-CN"/>
        </w:rPr>
        <w:t xml:space="preserve">缺陷期结束后</w:t>
      </w:r>
      <w:r>
        <w:rPr>
          <w:rFonts w:hint="eastAsia" w:ascii="宋体" w:hAnsi="宋体" w:cs="宋体"/>
          <w:b w:val="0"/>
          <w:bCs/>
          <w:color w:val="auto"/>
          <w:sz w:val="28"/>
          <w:szCs w:val="28"/>
          <w:highlight w:val="none"/>
        </w:rPr>
        <w:t xml:space="preserve">涉及如下维修事项</w:t>
      </w:r>
      <w:r>
        <w:rPr>
          <w:rFonts w:hint="eastAsia"/>
          <w:color w:val="auto"/>
          <w:sz w:val="28"/>
          <w:szCs w:val="28"/>
          <w:highlight w:val="none"/>
          <w:lang w:val="en-US" w:eastAsia="zh-CN"/>
        </w:rPr>
        <w:t xml:space="preserve">：</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1.日常</w:t>
      </w:r>
      <w:r>
        <w:rPr>
          <w:rFonts w:hint="eastAsia" w:ascii="宋体" w:hAnsi="宋体" w:cs="宋体"/>
          <w:b w:val="0"/>
          <w:bCs/>
          <w:color w:val="auto"/>
          <w:sz w:val="28"/>
          <w:szCs w:val="28"/>
          <w:highlight w:val="none"/>
          <w:lang w:val="en-US" w:eastAsia="zh-CN"/>
        </w:rPr>
        <w:t xml:space="preserve">公共区域范围内</w:t>
      </w:r>
      <w:r>
        <w:rPr>
          <w:rFonts w:hint="eastAsia" w:ascii="宋体" w:hAnsi="宋体" w:cs="宋体"/>
          <w:b w:val="0"/>
          <w:bCs/>
          <w:color w:val="auto"/>
          <w:sz w:val="28"/>
          <w:szCs w:val="28"/>
          <w:highlight w:val="none"/>
        </w:rPr>
        <w:t xml:space="preserve">设施维护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水电系统：更换</w:t>
      </w:r>
      <w:r>
        <w:rPr>
          <w:rFonts w:hint="eastAsia" w:ascii="宋体" w:hAnsi="宋体" w:cs="宋体"/>
          <w:b w:val="0"/>
          <w:bCs/>
          <w:color w:val="auto"/>
          <w:sz w:val="28"/>
          <w:szCs w:val="28"/>
          <w:highlight w:val="none"/>
          <w:lang w:val="en-US" w:eastAsia="zh-CN"/>
        </w:rPr>
        <w:t xml:space="preserve">的</w:t>
      </w:r>
      <w:r>
        <w:rPr>
          <w:rFonts w:hint="eastAsia" w:ascii="宋体" w:hAnsi="宋体" w:cs="宋体"/>
          <w:b w:val="0"/>
          <w:bCs/>
          <w:color w:val="auto"/>
          <w:sz w:val="28"/>
          <w:szCs w:val="28"/>
          <w:highlight w:val="none"/>
        </w:rPr>
        <w:t xml:space="preserve">灯泡、开关、插座；维修水管漏水、疏通下水管道；更换水龙头、角阀。</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门窗：修理更换门窗锁具、铰链；更换窗帘滑轨。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设备：更换马桶盖、地漏；修复洗手台轻微漏水。</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2.安全设备维护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修理护栏松动；调整监控摄像头角度。</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3.公共区域维护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修复走廊的扶手松动。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4.环境维护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修复花坛边缘破损；修剪树木后处理断枝；清理排水沟杂物。</w:t>
      </w:r>
      <w:r/>
    </w:p>
    <w:p>
      <w:pPr>
        <w:pStyle w:val="749"/>
        <w:rPr>
          <w:rFonts w:hint="eastAsia"/>
          <w:color w:val="auto"/>
          <w:highlight w:val="none"/>
        </w:rPr>
      </w:pPr>
      <w:r>
        <w:rPr>
          <w:rFonts w:hint="eastAsia"/>
          <w:color w:val="auto"/>
          <w:sz w:val="28"/>
          <w:szCs w:val="28"/>
          <w:highlight w:val="none"/>
          <w:lang w:val="en-US" w:eastAsia="zh-CN"/>
        </w:rPr>
        <w:t xml:space="preserve">上述维修</w:t>
      </w:r>
      <w:r>
        <w:rPr>
          <w:rFonts w:hint="default"/>
          <w:color w:val="auto"/>
          <w:sz w:val="28"/>
          <w:szCs w:val="28"/>
          <w:highlight w:val="none"/>
          <w:lang w:val="en-US" w:eastAsia="zh-CN"/>
        </w:rPr>
        <w:t xml:space="preserve">全年10次1000元以下的维修费用</w:t>
      </w:r>
      <w:r>
        <w:rPr>
          <w:rFonts w:hint="eastAsia"/>
          <w:color w:val="auto"/>
          <w:sz w:val="28"/>
          <w:szCs w:val="28"/>
          <w:highlight w:val="none"/>
          <w:lang w:val="en-US" w:eastAsia="zh-CN"/>
        </w:rPr>
        <w:t xml:space="preserve">和</w:t>
      </w:r>
      <w:r>
        <w:rPr>
          <w:rFonts w:hint="default"/>
          <w:color w:val="auto"/>
          <w:sz w:val="28"/>
          <w:szCs w:val="28"/>
          <w:highlight w:val="none"/>
          <w:lang w:val="en-US" w:eastAsia="zh-CN"/>
        </w:rPr>
        <w:t xml:space="preserve">维修200元以下的易损耗材</w:t>
      </w:r>
      <w:r>
        <w:rPr>
          <w:rFonts w:hint="eastAsia"/>
          <w:color w:val="auto"/>
          <w:sz w:val="28"/>
          <w:szCs w:val="28"/>
          <w:highlight w:val="none"/>
          <w:lang w:val="en-US" w:eastAsia="zh-CN"/>
        </w:rPr>
        <w:t xml:space="preserve">由</w:t>
      </w:r>
      <w:r>
        <w:rPr>
          <w:rFonts w:hint="default"/>
          <w:color w:val="auto"/>
          <w:sz w:val="28"/>
          <w:szCs w:val="28"/>
          <w:highlight w:val="none"/>
          <w:lang w:val="en-US" w:eastAsia="zh-CN"/>
        </w:rPr>
        <w:t xml:space="preserve">乙方承担</w:t>
      </w:r>
      <w:r>
        <w:rPr>
          <w:rFonts w:hint="eastAsia"/>
          <w:color w:val="auto"/>
          <w:sz w:val="28"/>
          <w:szCs w:val="28"/>
          <w:highlight w:val="none"/>
          <w:lang w:val="en-US" w:eastAsia="zh-CN"/>
        </w:rPr>
        <w:t xml:space="preserve">。</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二、其他未列明的设施设备维护维修（专项维修维保、需甲方通过零星维修处理的除外），材料由甲方负责采购，乙方负责维修更换。</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（1）乙方在履行本合同过程中，应善意树立并维护甲方在公众中的良好形象，乙方对任何有损甲方 形象的行为有责任予以制止。</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（2）乙方应就其所管理物业受到之损害，应由第三方承担责任的，乙方受甲方委托，向第三方索赔。</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（3）乙方应自行承担因其履行本合同的过错行为所引致的法律责任。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本合同终止，乙方需及时将甲方委托其管理及供其使用的任何财物，以及乙方在本合同存续期间从事管理及服务所形成的所有文件资料（内部管理运作文件除外），完整的移交甲方接管，直至甲方或其委托方能够正常开展物业管理工作时止。乙方上述移交工作不应影响或阻碍本合同物业的正常对外开放使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5）物业所有分项工程组织竣工验收时，乙方应全力配合甲方做好承接查验工作，如发现问题应及时向甲方反馈并配合处理。对于本合同签订后承接的物业共用部位、共用设施设备，甲乙双方应按照前条规定进行查验并签订确认书，作为界定各自在开发建设和物业管理方面承担责任的依据。</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六、管理费用及支付方式</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管理费用：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（1）本合同金额为（大写）：</w:t>
      </w:r>
      <w:r>
        <w:rPr>
          <w:rFonts w:hint="eastAsia" w:ascii="宋体" w:hAnsi="宋体" w:cs="宋体"/>
          <w:b w:val="0"/>
          <w:bCs/>
          <w:color w:val="auto"/>
          <w:sz w:val="28"/>
          <w:szCs w:val="28"/>
          <w:highlight w:val="none"/>
          <w:u w:val="single"/>
        </w:rPr>
        <w:t xml:space="preserve">    </w:t>
      </w:r>
      <w:r>
        <w:rPr>
          <w:rFonts w:hint="eastAsia" w:ascii="宋体" w:hAnsi="宋体" w:cs="宋体"/>
          <w:b w:val="0"/>
          <w:bCs/>
          <w:color w:val="auto"/>
          <w:sz w:val="28"/>
          <w:szCs w:val="28"/>
          <w:highlight w:val="none"/>
        </w:rPr>
        <w:t xml:space="preserve">元</w:t>
      </w:r>
      <w:r>
        <w:rPr>
          <w:rFonts w:hint="eastAsia" w:ascii="宋体" w:hAnsi="宋体" w:cs="宋体"/>
          <w:b w:val="0"/>
          <w:bCs/>
          <w:color w:val="auto"/>
          <w:sz w:val="28"/>
          <w:szCs w:val="28"/>
          <w:highlight w:val="none"/>
          <w:lang w:val="en-US" w:eastAsia="zh-CN"/>
        </w:rPr>
        <w:t xml:space="preserve">/年</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人民币</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 </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      元） 。本合同约定的币种为人民币。</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合同履行期间，若遇人员最低工资、社保费标准政策性调整，所有岗位人员的工资和社保按调整的金额进行相应调整。其他法律法规明确要缴纳但乙方未列明的费用项由乙方自行在员工工资性支出中考虑成本，甲方不再额外支付此类费用。</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专项服务费（空调、智能化的专项维保</w:t>
      </w:r>
      <w:r>
        <w:rPr>
          <w:rFonts w:hint="eastAsia" w:ascii="宋体" w:hAnsi="宋体" w:cs="宋体"/>
          <w:b w:val="0"/>
          <w:bCs/>
          <w:color w:val="auto"/>
          <w:sz w:val="28"/>
          <w:szCs w:val="28"/>
          <w:highlight w:val="none"/>
          <w:lang w:val="en-US" w:eastAsia="zh-CN"/>
        </w:rPr>
        <w:t xml:space="preserve">费用</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环卫部门征收的生活垃圾清运费用，</w:t>
      </w:r>
      <w:r>
        <w:rPr>
          <w:rFonts w:hint="eastAsia" w:ascii="宋体" w:hAnsi="宋体" w:cs="宋体"/>
          <w:b w:val="0"/>
          <w:bCs/>
          <w:color w:val="auto"/>
          <w:sz w:val="28"/>
          <w:szCs w:val="28"/>
          <w:highlight w:val="none"/>
        </w:rPr>
        <w:t xml:space="preserve">外墙清洗、石材晶面</w:t>
      </w:r>
      <w:r>
        <w:rPr>
          <w:rFonts w:hint="eastAsia" w:ascii="宋体" w:hAnsi="宋体" w:cs="宋体"/>
          <w:b w:val="0"/>
          <w:bCs/>
          <w:color w:val="auto"/>
          <w:sz w:val="28"/>
          <w:szCs w:val="28"/>
          <w:highlight w:val="none"/>
          <w:lang w:val="en-US" w:eastAsia="zh-CN"/>
        </w:rPr>
        <w:t xml:space="preserve">费用</w:t>
      </w:r>
      <w:r>
        <w:rPr>
          <w:rFonts w:hint="eastAsia" w:ascii="宋体" w:hAnsi="宋体" w:cs="宋体"/>
          <w:b w:val="0"/>
          <w:bCs/>
          <w:color w:val="auto"/>
          <w:sz w:val="28"/>
          <w:szCs w:val="28"/>
          <w:highlight w:val="none"/>
        </w:rPr>
        <w:t xml:space="preserve">等）不在本次合同价款中。</w:t>
      </w:r>
      <w:r/>
    </w:p>
    <w:p>
      <w:pPr>
        <w:rPr>
          <w:color w:val="auto"/>
          <w:sz w:val="28"/>
          <w:szCs w:val="28"/>
          <w:highlight w:val="none"/>
        </w:rPr>
      </w:pPr>
      <w:r>
        <w:rPr>
          <w:rFonts w:hint="eastAsia" w:ascii="宋体" w:hAnsi="宋体" w:cs="宋体"/>
          <w:b w:val="0"/>
          <w:bCs/>
          <w:color w:val="auto"/>
          <w:sz w:val="28"/>
          <w:szCs w:val="28"/>
          <w:highlight w:val="none"/>
          <w:lang w:eastAsia="zh-CN"/>
        </w:rPr>
        <w:t xml:space="preserve">2.</w:t>
      </w:r>
      <w:r>
        <w:rPr>
          <w:color w:val="auto"/>
          <w:sz w:val="28"/>
          <w:szCs w:val="28"/>
          <w:highlight w:val="none"/>
        </w:rPr>
        <w:t xml:space="preserve">付款方式</w:t>
      </w:r>
      <w:r>
        <w:rPr>
          <w:rFonts w:hint="eastAsia"/>
          <w:color w:val="auto"/>
          <w:sz w:val="28"/>
          <w:szCs w:val="28"/>
          <w:highlight w:val="none"/>
          <w:lang w:val="en-US" w:eastAsia="zh-CN"/>
        </w:rPr>
        <w:t xml:space="preserve">及</w:t>
      </w:r>
      <w:r>
        <w:rPr>
          <w:rFonts w:hint="eastAsia"/>
          <w:color w:val="auto"/>
          <w:sz w:val="28"/>
          <w:szCs w:val="28"/>
          <w:highlight w:val="none"/>
        </w:rPr>
        <w:t xml:space="preserve">考核结果运用</w:t>
      </w:r>
      <w:r>
        <w:rPr>
          <w:rFonts w:hint="eastAsia" w:ascii="Times New Roman" w:eastAsia="宋体"/>
          <w:color w:val="auto"/>
          <w:sz w:val="28"/>
          <w:szCs w:val="28"/>
          <w:highlight w:val="none"/>
          <w:lang w:val="en-US" w:eastAsia="zh-CN"/>
        </w:rPr>
        <w:t xml:space="preserve">及</w:t>
      </w:r>
      <w:r>
        <w:rPr>
          <w:color w:val="auto"/>
          <w:sz w:val="28"/>
          <w:szCs w:val="28"/>
          <w:highlight w:val="none"/>
        </w:rPr>
        <w:t xml:space="preserve">退出机制</w:t>
      </w:r>
      <w:r/>
    </w:p>
    <w:p>
      <w:pPr>
        <w:rPr>
          <w:color w:val="auto"/>
          <w:sz w:val="28"/>
          <w:szCs w:val="28"/>
          <w:highlight w:val="none"/>
        </w:rPr>
      </w:pPr>
      <w:r>
        <w:rPr>
          <w:rFonts w:hint="eastAsia"/>
          <w:color w:val="auto"/>
          <w:sz w:val="28"/>
          <w:szCs w:val="28"/>
          <w:highlight w:val="none"/>
          <w:lang w:val="en-US" w:eastAsia="zh-CN"/>
        </w:rPr>
        <w:t xml:space="preserve">2.1</w:t>
      </w:r>
      <w:r>
        <w:rPr>
          <w:color w:val="auto"/>
          <w:sz w:val="28"/>
          <w:szCs w:val="28"/>
          <w:highlight w:val="none"/>
        </w:rPr>
        <w:t xml:space="preserve">、付款方式</w:t>
      </w:r>
      <w:r/>
    </w:p>
    <w:p>
      <w:pPr>
        <w:rPr>
          <w:color w:val="auto"/>
          <w:sz w:val="28"/>
          <w:szCs w:val="28"/>
          <w:highlight w:val="none"/>
        </w:rPr>
      </w:pPr>
      <w:r>
        <w:rPr>
          <w:rFonts w:hint="eastAsia"/>
          <w:color w:val="auto"/>
          <w:sz w:val="28"/>
          <w:szCs w:val="28"/>
          <w:highlight w:val="none"/>
          <w:lang w:val="en-US" w:eastAsia="zh-CN"/>
        </w:rPr>
        <w:t xml:space="preserve">2.1.1</w:t>
      </w:r>
      <w:r>
        <w:rPr>
          <w:color w:val="auto"/>
          <w:sz w:val="28"/>
          <w:szCs w:val="28"/>
          <w:highlight w:val="none"/>
        </w:rPr>
        <w:t xml:space="preserve">支付周期：</w:t>
      </w:r>
      <w:r>
        <w:rPr>
          <w:rFonts w:hint="eastAsia"/>
          <w:color w:val="auto"/>
          <w:sz w:val="28"/>
          <w:szCs w:val="28"/>
          <w:highlight w:val="none"/>
          <w:lang w:val="en-US" w:eastAsia="zh-CN"/>
        </w:rPr>
        <w:t xml:space="preserve">甲方</w:t>
      </w:r>
      <w:r>
        <w:rPr>
          <w:color w:val="auto"/>
          <w:sz w:val="28"/>
          <w:szCs w:val="28"/>
          <w:highlight w:val="none"/>
        </w:rPr>
        <w:t xml:space="preserve">每季度向中标方支付一次物业运营管理费。</w:t>
      </w:r>
      <w:r/>
    </w:p>
    <w:p>
      <w:pPr>
        <w:rPr>
          <w:color w:val="auto"/>
          <w:sz w:val="28"/>
          <w:szCs w:val="28"/>
          <w:highlight w:val="none"/>
        </w:rPr>
      </w:pPr>
      <w:r>
        <w:rPr>
          <w:rFonts w:hint="eastAsia"/>
          <w:color w:val="auto"/>
          <w:sz w:val="28"/>
          <w:szCs w:val="28"/>
          <w:highlight w:val="none"/>
          <w:lang w:val="en-US" w:eastAsia="zh-CN"/>
        </w:rPr>
        <w:t xml:space="preserve">2.1.2</w:t>
      </w:r>
      <w:r>
        <w:rPr>
          <w:color w:val="auto"/>
          <w:sz w:val="28"/>
          <w:szCs w:val="28"/>
          <w:highlight w:val="none"/>
        </w:rPr>
        <w:t xml:space="preserve">费用确认：</w:t>
      </w:r>
      <w:r>
        <w:rPr>
          <w:rFonts w:hint="eastAsia"/>
          <w:color w:val="auto"/>
          <w:sz w:val="28"/>
          <w:szCs w:val="28"/>
          <w:highlight w:val="none"/>
          <w:lang w:val="en-US" w:eastAsia="zh-CN"/>
        </w:rPr>
        <w:t xml:space="preserve">次季度首月15号之前</w:t>
      </w:r>
      <w:r>
        <w:rPr>
          <w:color w:val="auto"/>
          <w:sz w:val="28"/>
          <w:szCs w:val="28"/>
          <w:highlight w:val="none"/>
        </w:rPr>
        <w:t xml:space="preserve">由</w:t>
      </w:r>
      <w:r>
        <w:rPr>
          <w:rFonts w:hint="eastAsia"/>
          <w:color w:val="auto"/>
          <w:sz w:val="28"/>
          <w:szCs w:val="28"/>
          <w:highlight w:val="none"/>
          <w:lang w:val="en-US" w:eastAsia="zh-CN"/>
        </w:rPr>
        <w:t xml:space="preserve">甲方根据考核结果确定上季度的支付费用</w:t>
      </w:r>
      <w:r>
        <w:rPr>
          <w:color w:val="auto"/>
          <w:sz w:val="28"/>
          <w:szCs w:val="28"/>
          <w:highlight w:val="none"/>
        </w:rPr>
        <w:t xml:space="preserve">。</w:t>
      </w:r>
      <w:r/>
    </w:p>
    <w:p>
      <w:pPr>
        <w:rPr>
          <w:color w:val="auto"/>
          <w:sz w:val="28"/>
          <w:szCs w:val="28"/>
          <w:highlight w:val="none"/>
        </w:rPr>
      </w:pPr>
      <w:r>
        <w:rPr>
          <w:rFonts w:hint="eastAsia"/>
          <w:color w:val="auto"/>
          <w:sz w:val="28"/>
          <w:szCs w:val="28"/>
          <w:highlight w:val="none"/>
          <w:lang w:val="en-US" w:eastAsia="zh-CN"/>
        </w:rPr>
        <w:t xml:space="preserve">2.1.3</w:t>
      </w:r>
      <w:r>
        <w:rPr>
          <w:color w:val="auto"/>
          <w:sz w:val="28"/>
          <w:szCs w:val="28"/>
          <w:highlight w:val="none"/>
        </w:rPr>
        <w:t xml:space="preserve">开票要求：增值税专用发票。</w:t>
      </w:r>
      <w:r/>
    </w:p>
    <w:p>
      <w:pPr>
        <w:rPr>
          <w:color w:val="auto"/>
          <w:sz w:val="28"/>
          <w:szCs w:val="28"/>
          <w:highlight w:val="none"/>
        </w:rPr>
      </w:pPr>
      <w:r>
        <w:rPr>
          <w:rFonts w:hint="eastAsia"/>
          <w:color w:val="auto"/>
          <w:sz w:val="28"/>
          <w:szCs w:val="28"/>
          <w:highlight w:val="none"/>
          <w:lang w:val="en-US" w:eastAsia="zh-CN"/>
        </w:rPr>
        <w:t xml:space="preserve">2.1.4</w:t>
      </w:r>
      <w:r>
        <w:rPr>
          <w:color w:val="auto"/>
          <w:sz w:val="28"/>
          <w:szCs w:val="28"/>
          <w:highlight w:val="none"/>
        </w:rPr>
        <w:t xml:space="preserve">付款安排：</w:t>
      </w:r>
      <w:r>
        <w:rPr>
          <w:rFonts w:hint="eastAsia"/>
          <w:color w:val="auto"/>
          <w:sz w:val="28"/>
          <w:szCs w:val="28"/>
          <w:highlight w:val="none"/>
          <w:lang w:eastAsia="zh-CN"/>
        </w:rPr>
        <w:t xml:space="preserve">甲方</w:t>
      </w:r>
      <w:r>
        <w:rPr>
          <w:color w:val="auto"/>
          <w:sz w:val="28"/>
          <w:szCs w:val="28"/>
          <w:highlight w:val="none"/>
        </w:rPr>
        <w:t xml:space="preserve">对发票确认无误后，原则上于下个季度的首月内与中标方结清费用（遇节假日则顺延）。</w:t>
      </w:r>
      <w:r/>
    </w:p>
    <w:p>
      <w:pPr>
        <w:rPr>
          <w:color w:val="auto"/>
          <w:sz w:val="28"/>
          <w:szCs w:val="28"/>
          <w:highlight w:val="none"/>
        </w:rPr>
      </w:pPr>
      <w:r>
        <w:rPr>
          <w:rFonts w:hint="eastAsia"/>
          <w:color w:val="auto"/>
          <w:sz w:val="28"/>
          <w:szCs w:val="28"/>
          <w:highlight w:val="none"/>
          <w:lang w:val="en-US" w:eastAsia="zh-CN"/>
        </w:rPr>
        <w:t xml:space="preserve">2.1.5总费用</w:t>
      </w:r>
      <w:r>
        <w:rPr>
          <w:color w:val="auto"/>
          <w:sz w:val="28"/>
          <w:szCs w:val="28"/>
          <w:highlight w:val="none"/>
        </w:rPr>
        <w:t xml:space="preserve">：最终支付的</w:t>
      </w:r>
      <w:r>
        <w:rPr>
          <w:rFonts w:hint="eastAsia"/>
          <w:color w:val="auto"/>
          <w:sz w:val="28"/>
          <w:szCs w:val="28"/>
          <w:highlight w:val="none"/>
          <w:lang w:val="en-US" w:eastAsia="zh-CN"/>
        </w:rPr>
        <w:t xml:space="preserve">费用</w:t>
      </w:r>
      <w:r>
        <w:rPr>
          <w:color w:val="auto"/>
          <w:sz w:val="28"/>
          <w:szCs w:val="28"/>
          <w:highlight w:val="none"/>
        </w:rPr>
        <w:t xml:space="preserve">为经</w:t>
      </w:r>
      <w:r>
        <w:rPr>
          <w:rFonts w:hint="eastAsia"/>
          <w:color w:val="auto"/>
          <w:sz w:val="28"/>
          <w:szCs w:val="28"/>
          <w:highlight w:val="none"/>
          <w:lang w:val="en-US" w:eastAsia="zh-CN"/>
        </w:rPr>
        <w:t xml:space="preserve">考核确认部分及按实结算部分</w:t>
      </w:r>
      <w:r>
        <w:rPr>
          <w:color w:val="auto"/>
          <w:sz w:val="28"/>
          <w:szCs w:val="28"/>
          <w:highlight w:val="none"/>
        </w:rPr>
        <w:t xml:space="preserve">。</w:t>
      </w:r>
      <w:r/>
    </w:p>
    <w:p>
      <w:pPr>
        <w:rPr>
          <w:color w:val="auto"/>
          <w:sz w:val="28"/>
          <w:szCs w:val="28"/>
          <w:highlight w:val="none"/>
        </w:rPr>
      </w:pPr>
      <w:r>
        <w:rPr>
          <w:rFonts w:hint="eastAsia"/>
          <w:color w:val="auto"/>
          <w:sz w:val="28"/>
          <w:szCs w:val="28"/>
          <w:highlight w:val="none"/>
          <w:lang w:val="en-US" w:eastAsia="zh-CN"/>
        </w:rPr>
        <w:t xml:space="preserve">2.2</w:t>
      </w:r>
      <w:r>
        <w:rPr>
          <w:color w:val="auto"/>
          <w:sz w:val="28"/>
          <w:szCs w:val="28"/>
          <w:highlight w:val="none"/>
        </w:rPr>
        <w:t xml:space="preserve">、</w:t>
      </w:r>
      <w:r>
        <w:rPr>
          <w:rFonts w:hint="eastAsia"/>
          <w:color w:val="auto"/>
          <w:sz w:val="28"/>
          <w:szCs w:val="28"/>
          <w:highlight w:val="none"/>
        </w:rPr>
        <w:t xml:space="preserve">考核结果运用</w:t>
      </w:r>
      <w:r>
        <w:rPr>
          <w:rFonts w:hint="eastAsia"/>
          <w:color w:val="auto"/>
          <w:sz w:val="28"/>
          <w:szCs w:val="28"/>
          <w:highlight w:val="none"/>
          <w:lang w:val="en-US" w:eastAsia="zh-CN"/>
        </w:rPr>
        <w:t xml:space="preserve">及</w:t>
      </w:r>
      <w:r>
        <w:rPr>
          <w:color w:val="auto"/>
          <w:sz w:val="28"/>
          <w:szCs w:val="28"/>
          <w:highlight w:val="none"/>
        </w:rPr>
        <w:t xml:space="preserve">退出机制</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1.甲方</w:t>
      </w:r>
      <w:r>
        <w:rPr>
          <w:rFonts w:hint="eastAsia" w:ascii="宋体" w:hAnsi="宋体" w:cs="宋体"/>
          <w:b w:val="0"/>
          <w:bCs/>
          <w:color w:val="auto"/>
          <w:sz w:val="28"/>
          <w:szCs w:val="28"/>
          <w:highlight w:val="none"/>
        </w:rPr>
        <w:t xml:space="preserve">对物业管理服务效果进行</w:t>
      </w:r>
      <w:r>
        <w:rPr>
          <w:rFonts w:hint="eastAsia" w:ascii="宋体" w:hAnsi="宋体" w:cs="宋体"/>
          <w:b w:val="0"/>
          <w:bCs/>
          <w:color w:val="auto"/>
          <w:sz w:val="28"/>
          <w:szCs w:val="28"/>
          <w:highlight w:val="none"/>
          <w:lang w:val="en-US" w:eastAsia="zh-CN"/>
        </w:rPr>
        <w:t xml:space="preserve">季度</w:t>
      </w:r>
      <w:r>
        <w:rPr>
          <w:rFonts w:hint="eastAsia" w:ascii="宋体" w:hAnsi="宋体" w:cs="宋体"/>
          <w:b w:val="0"/>
          <w:bCs/>
          <w:color w:val="auto"/>
          <w:sz w:val="28"/>
          <w:szCs w:val="28"/>
          <w:highlight w:val="none"/>
        </w:rPr>
        <w:t xml:space="preserve">考核，评定考核分数。</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①考核分数≥90分，</w:t>
      </w:r>
      <w:r>
        <w:rPr>
          <w:rFonts w:hint="eastAsia" w:ascii="宋体" w:hAnsi="宋体" w:cs="宋体"/>
          <w:b w:val="0"/>
          <w:bCs/>
          <w:color w:val="auto"/>
          <w:sz w:val="28"/>
          <w:szCs w:val="28"/>
          <w:highlight w:val="none"/>
          <w:lang w:val="en-US" w:eastAsia="zh-CN"/>
        </w:rPr>
        <w:t xml:space="preserve">考核单季度的合同价</w:t>
      </w:r>
      <w:r>
        <w:rPr>
          <w:rFonts w:hint="eastAsia" w:ascii="宋体" w:hAnsi="宋体" w:cs="宋体"/>
          <w:b w:val="0"/>
          <w:bCs/>
          <w:color w:val="auto"/>
          <w:sz w:val="28"/>
          <w:szCs w:val="28"/>
          <w:highlight w:val="none"/>
        </w:rPr>
        <w:t xml:space="preserve">全额发放。</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②80分≤考核分数＜90分，</w:t>
      </w:r>
      <w:r>
        <w:rPr>
          <w:rFonts w:hint="eastAsia" w:ascii="宋体" w:hAnsi="宋体" w:cs="宋体"/>
          <w:b w:val="0"/>
          <w:bCs/>
          <w:color w:val="auto"/>
          <w:sz w:val="28"/>
          <w:szCs w:val="28"/>
          <w:highlight w:val="none"/>
          <w:lang w:val="en-US" w:eastAsia="zh-CN"/>
        </w:rPr>
        <w:t xml:space="preserve">考核单季度的合同价</w:t>
      </w:r>
      <w:r>
        <w:rPr>
          <w:rFonts w:hint="eastAsia" w:ascii="宋体" w:hAnsi="宋体" w:cs="宋体"/>
          <w:b w:val="0"/>
          <w:bCs/>
          <w:color w:val="auto"/>
          <w:sz w:val="28"/>
          <w:szCs w:val="28"/>
          <w:highlight w:val="none"/>
        </w:rPr>
        <w:t xml:space="preserve">按90%发放。</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③70分≤考核分数＜80分，</w:t>
      </w:r>
      <w:r>
        <w:rPr>
          <w:rFonts w:hint="eastAsia" w:ascii="宋体" w:hAnsi="宋体" w:cs="宋体"/>
          <w:b w:val="0"/>
          <w:bCs/>
          <w:color w:val="auto"/>
          <w:sz w:val="28"/>
          <w:szCs w:val="28"/>
          <w:highlight w:val="none"/>
          <w:lang w:val="en-US" w:eastAsia="zh-CN"/>
        </w:rPr>
        <w:t xml:space="preserve">考核单季度的合同价</w:t>
      </w:r>
      <w:r>
        <w:rPr>
          <w:rFonts w:hint="eastAsia" w:ascii="宋体" w:hAnsi="宋体" w:cs="宋体"/>
          <w:b w:val="0"/>
          <w:bCs/>
          <w:color w:val="auto"/>
          <w:sz w:val="28"/>
          <w:szCs w:val="28"/>
          <w:highlight w:val="none"/>
        </w:rPr>
        <w:t xml:space="preserve">按80%发放。</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④一个周期</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1年</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合同中出现两次</w:t>
      </w:r>
      <w:r>
        <w:rPr>
          <w:rFonts w:hint="eastAsia" w:ascii="宋体" w:hAnsi="宋体" w:cs="宋体"/>
          <w:b w:val="0"/>
          <w:bCs/>
          <w:color w:val="auto"/>
          <w:sz w:val="28"/>
          <w:szCs w:val="28"/>
          <w:highlight w:val="none"/>
          <w:lang w:val="en-US" w:eastAsia="zh-CN"/>
        </w:rPr>
        <w:t xml:space="preserve">季度考核</w:t>
      </w:r>
      <w:r>
        <w:rPr>
          <w:rFonts w:hint="eastAsia" w:ascii="宋体" w:hAnsi="宋体" w:cs="宋体"/>
          <w:b w:val="0"/>
          <w:bCs/>
          <w:color w:val="auto"/>
          <w:sz w:val="28"/>
          <w:szCs w:val="28"/>
          <w:highlight w:val="none"/>
        </w:rPr>
        <w:t xml:space="preserve">分数＜70分，视为乙方提供的物业服务无法满足校方需求，校方有权单方面解除合同。</w:t>
      </w:r>
      <w:r/>
    </w:p>
    <w:p>
      <w:pPr>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lang w:val="en-US" w:eastAsia="zh-CN"/>
        </w:rPr>
        <w:t xml:space="preserve">2.3考</w:t>
      </w:r>
      <w:r>
        <w:rPr>
          <w:rFonts w:hint="eastAsia" w:ascii="宋体" w:hAnsi="宋体" w:eastAsia="宋体" w:cs="宋体"/>
          <w:b w:val="0"/>
          <w:bCs/>
          <w:color w:val="auto"/>
          <w:sz w:val="28"/>
          <w:szCs w:val="28"/>
          <w:highlight w:val="none"/>
          <w:lang w:eastAsia="zh-CN"/>
        </w:rPr>
        <w:t xml:space="preserve">核内容及权重</w:t>
      </w:r>
      <w:r/>
    </w:p>
    <w:p>
      <w:pPr>
        <w:numPr>
          <w:ilvl w:val="0"/>
          <w:numId w:val="1"/>
        </w:numPr>
        <w:ind w:left="845" w:hanging="425"/>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 xml:space="preserve">区委党校物业管理季度考核（权重 </w:t>
      </w:r>
      <w:r>
        <w:rPr>
          <w:rFonts w:hint="eastAsia" w:ascii="宋体" w:hAnsi="宋体" w:cs="宋体"/>
          <w:b w:val="0"/>
          <w:bCs/>
          <w:color w:val="auto"/>
          <w:sz w:val="28"/>
          <w:szCs w:val="28"/>
          <w:highlight w:val="none"/>
          <w:lang w:val="en-US" w:eastAsia="zh-CN"/>
        </w:rPr>
        <w:t xml:space="preserve">95</w:t>
      </w:r>
      <w:r>
        <w:rPr>
          <w:rFonts w:hint="eastAsia" w:ascii="宋体" w:hAnsi="宋体" w:eastAsia="宋体" w:cs="宋体"/>
          <w:b w:val="0"/>
          <w:bCs/>
          <w:color w:val="auto"/>
          <w:sz w:val="28"/>
          <w:szCs w:val="28"/>
          <w:highlight w:val="none"/>
          <w:lang w:eastAsia="zh-CN"/>
        </w:rPr>
        <w:t xml:space="preserve">%）</w:t>
      </w:r>
      <w:r/>
    </w:p>
    <w:p>
      <w:pPr>
        <w:numPr>
          <w:ilvl w:val="0"/>
          <w:numId w:val="1"/>
        </w:numPr>
        <w:ind w:left="845" w:hanging="425"/>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 xml:space="preserve">党校后勤客房服务人员考核办法（权重 5%）</w:t>
      </w:r>
      <w:r/>
    </w:p>
    <w:p>
      <w:pP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注：本项目不收取履约保证金。</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七、保险</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本合同管理期限内，乙方应负责为其委派至物业现场从事本合同项下管理及服务的职员依政府规定 投保各类保险。</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本合同管理期限内，乙方应从物业管理的角度，对本合同项下物业购买公众责任险并负责保险的理 赔工作，公众责任险之外的保险</w:t>
      </w:r>
      <w:r>
        <w:rPr>
          <w:rFonts w:hint="eastAsia" w:ascii="宋体" w:hAnsi="宋体" w:cs="宋体"/>
          <w:b w:val="0"/>
          <w:bCs/>
          <w:color w:val="auto"/>
          <w:sz w:val="28"/>
          <w:szCs w:val="28"/>
          <w:highlight w:val="none"/>
          <w:lang w:eastAsia="zh-CN"/>
        </w:rPr>
        <w:t xml:space="preserve">由</w:t>
      </w:r>
      <w:r>
        <w:rPr>
          <w:rFonts w:hint="eastAsia" w:ascii="宋体" w:hAnsi="宋体" w:cs="宋体"/>
          <w:b w:val="0"/>
          <w:bCs/>
          <w:color w:val="auto"/>
          <w:sz w:val="28"/>
          <w:szCs w:val="28"/>
          <w:highlight w:val="none"/>
        </w:rPr>
        <w:t xml:space="preserve">甲方自行购买、理赔。</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八、责任不免除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乙方于本合同项下的全部义务及其应承担的全部责任，并不能</w:t>
      </w:r>
      <w:r>
        <w:rPr>
          <w:rFonts w:hint="eastAsia" w:ascii="宋体" w:hAnsi="宋体" w:cs="宋体"/>
          <w:b w:val="0"/>
          <w:bCs/>
          <w:color w:val="auto"/>
          <w:sz w:val="28"/>
          <w:szCs w:val="28"/>
          <w:highlight w:val="none"/>
          <w:lang w:eastAsia="zh-CN"/>
        </w:rPr>
        <w:t xml:space="preserve">因</w:t>
      </w:r>
      <w:r>
        <w:rPr>
          <w:rFonts w:hint="eastAsia" w:ascii="宋体" w:hAnsi="宋体" w:cs="宋体"/>
          <w:b w:val="0"/>
          <w:bCs/>
          <w:color w:val="auto"/>
          <w:sz w:val="28"/>
          <w:szCs w:val="28"/>
          <w:highlight w:val="none"/>
        </w:rPr>
        <w:t xml:space="preserve">甲方依本合同所进行的审查、审核、 确认、批准、同意或保险而获得免除。</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九、保密</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本合同履行过</w:t>
      </w:r>
      <w:r>
        <w:rPr>
          <w:rFonts w:hint="eastAsia" w:ascii="宋体" w:hAnsi="宋体" w:cs="宋体"/>
          <w:b w:val="0"/>
          <w:bCs/>
          <w:color w:val="auto"/>
          <w:sz w:val="28"/>
          <w:szCs w:val="28"/>
          <w:highlight w:val="none"/>
          <w:lang w:eastAsia="zh-CN"/>
        </w:rPr>
        <w:t xml:space="preserve">程中</w:t>
      </w:r>
      <w:r>
        <w:rPr>
          <w:rFonts w:hint="eastAsia" w:ascii="宋体" w:hAnsi="宋体" w:cs="宋体"/>
          <w:b w:val="0"/>
          <w:bCs/>
          <w:color w:val="auto"/>
          <w:sz w:val="28"/>
          <w:szCs w:val="28"/>
          <w:highlight w:val="none"/>
        </w:rPr>
        <w:t xml:space="preserve">使用的甲方提供的全部资料，以及乙方为履行本合同所形成的与物业相关的全部资料，均</w:t>
      </w:r>
      <w:r>
        <w:rPr>
          <w:rFonts w:hint="eastAsia" w:ascii="宋体" w:hAnsi="宋体" w:cs="宋体"/>
          <w:b w:val="0"/>
          <w:bCs/>
          <w:color w:val="auto"/>
          <w:sz w:val="28"/>
          <w:szCs w:val="28"/>
          <w:highlight w:val="none"/>
          <w:lang w:eastAsia="zh-CN"/>
        </w:rPr>
        <w:t xml:space="preserve">属于</w:t>
      </w:r>
      <w:r>
        <w:rPr>
          <w:rFonts w:hint="eastAsia" w:ascii="宋体" w:hAnsi="宋体" w:cs="宋体"/>
          <w:b w:val="0"/>
          <w:bCs/>
          <w:color w:val="auto"/>
          <w:sz w:val="28"/>
          <w:szCs w:val="28"/>
          <w:highlight w:val="none"/>
        </w:rPr>
        <w:t xml:space="preserve">甲方财产。乙方对此承担保密义务。未事先征得甲方书面同意的情况下，乙方、乙方雇员不得发表、引用或向任何第三者提供或泄漏与物业及甲方业务活动有关的任何资料和信息，以及双方为履行本合同而形成的成果和意见。即使乙方并非为了营利目的，也必须经甲方事先书面同意。乙方为宣传自身形象所需发表的上述内容，须经甲方书面同意后发表，相同内容再次发表须再经甲方书面同意。</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十、违约责任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除前条规定情况外，乙方的管理服务达不到本合同约定的服务内容和质量标准，应按本项目年应收物业管理费 5% 的标准向甲方支付违约金；如因乙方管理不善达不到合同约定要求，或业主意见大，或出现重大管理失误，甲方有权解除本合同并要求乙方承担由此造成的所有损失。</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甲方应依照本合同的约定，按时足额交纳物业服务费用，未能按时足额交纳费用的，应按应缴物业管理费 1 %的标准向乙方支付违约金。</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3.</w:t>
      </w:r>
      <w:r>
        <w:rPr>
          <w:rFonts w:hint="eastAsia" w:ascii="宋体" w:hAnsi="宋体" w:cs="宋体"/>
          <w:b w:val="0"/>
          <w:bCs/>
          <w:color w:val="auto"/>
          <w:sz w:val="28"/>
          <w:szCs w:val="28"/>
          <w:highlight w:val="none"/>
        </w:rPr>
        <w:t xml:space="preserve">乙方违反本合同的约定，擅自提高物业服务费用标准的，甲方就超额部分有权拒绝交纳；乙方已经收取的，有权要求乙方双倍返还。</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4.</w:t>
      </w:r>
      <w:r>
        <w:rPr>
          <w:rFonts w:hint="eastAsia" w:ascii="宋体" w:hAnsi="宋体" w:cs="宋体"/>
          <w:b w:val="0"/>
          <w:bCs/>
          <w:color w:val="auto"/>
          <w:sz w:val="28"/>
          <w:szCs w:val="28"/>
          <w:highlight w:val="none"/>
        </w:rPr>
        <w:t xml:space="preserve">因乙方或其工作人员原因给业主或物业使用人造成损失的，乙方应承担全部赔偿责任。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十一、不可抗力</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本合同所称“不可抗力”系指不能预见，不能避免并不能克服的客观情况，包括地震、战争、动乱、政府行为等。</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甲、乙双方任何一方中因不可抗力影响而无法履行或被迫延期履行合同义务的情况不应该视为违约，其相关责任应视不可抗力影响程度得到部分或全部免除。但任何一方在不可抗力发生时应采取措施避免损失的扩大，否则，该方应对扩大的损失部分承担责任。</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3.</w:t>
      </w:r>
      <w:r>
        <w:rPr>
          <w:rFonts w:hint="eastAsia" w:ascii="宋体" w:hAnsi="宋体" w:cs="宋体"/>
          <w:b w:val="0"/>
          <w:bCs/>
          <w:color w:val="auto"/>
          <w:sz w:val="28"/>
          <w:szCs w:val="28"/>
          <w:highlight w:val="none"/>
        </w:rPr>
        <w:t xml:space="preserve">若不可抗力致使本合同项下物业全部或部分灭失或不可使用或不可抗力持续超过90天，则任何一方均可视不可抗力情形及其后果全部或部分解除本合同。</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十二、合同附件</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甲、乙双方可在合同生效时或在其后，以签订书面文件形式对本合同条款进行补充、细化或修改，该书面文件将视为本合同附件，与本合同正文具有同等法律效力。</w:t>
      </w:r>
      <w:r>
        <w:rPr>
          <w:rFonts w:hint="eastAsia" w:ascii="宋体" w:hAnsi="宋体" w:cs="宋体"/>
          <w:b w:val="0"/>
          <w:bCs/>
          <w:color w:val="auto"/>
          <w:sz w:val="28"/>
          <w:szCs w:val="28"/>
          <w:highlight w:val="none"/>
          <w:lang w:val="en-US" w:eastAsia="zh-CN"/>
        </w:rPr>
        <w:t xml:space="preserve">合同</w:t>
      </w:r>
      <w:r>
        <w:rPr>
          <w:rFonts w:hint="eastAsia" w:ascii="宋体" w:hAnsi="宋体" w:cs="宋体"/>
          <w:b w:val="0"/>
          <w:bCs/>
          <w:color w:val="auto"/>
          <w:sz w:val="28"/>
          <w:szCs w:val="28"/>
          <w:highlight w:val="none"/>
        </w:rPr>
        <w:t xml:space="preserve">组成部分：</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rPr>
        <w:t xml:space="preserve">补充协议；</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合同协议书；</w:t>
      </w: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中标通知书；</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rPr>
        <w:t xml:space="preserve">投标文件；</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rPr>
        <w:t xml:space="preserve">招标文件（含补充、澄清）。</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十三、其他</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1.</w:t>
      </w:r>
      <w:r>
        <w:rPr>
          <w:rFonts w:hint="eastAsia" w:ascii="宋体" w:hAnsi="宋体" w:cs="宋体"/>
          <w:b w:val="0"/>
          <w:bCs/>
          <w:color w:val="auto"/>
          <w:sz w:val="28"/>
          <w:szCs w:val="28"/>
          <w:highlight w:val="none"/>
        </w:rPr>
        <w:t xml:space="preserve"> 甲、乙双方约定，自本合同生效日起，由双方办理并完成本合同项下物业的交接验收工作。</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2.</w:t>
      </w:r>
      <w:r>
        <w:rPr>
          <w:rFonts w:hint="eastAsia" w:ascii="宋体" w:hAnsi="宋体" w:cs="宋体"/>
          <w:b w:val="0"/>
          <w:bCs/>
          <w:color w:val="auto"/>
          <w:sz w:val="28"/>
          <w:szCs w:val="28"/>
          <w:highlight w:val="none"/>
        </w:rPr>
        <w:t xml:space="preserve">本合同</w:t>
      </w:r>
      <w:r>
        <w:rPr>
          <w:rFonts w:hint="eastAsia" w:ascii="宋体" w:hAnsi="宋体" w:cs="宋体"/>
          <w:b w:val="0"/>
          <w:bCs/>
          <w:color w:val="auto"/>
          <w:sz w:val="28"/>
          <w:szCs w:val="28"/>
          <w:highlight w:val="none"/>
          <w:lang w:eastAsia="zh-CN"/>
        </w:rPr>
        <w:t xml:space="preserve">任何一方</w:t>
      </w:r>
      <w:r>
        <w:rPr>
          <w:rFonts w:hint="eastAsia" w:ascii="宋体" w:hAnsi="宋体" w:cs="宋体"/>
          <w:b w:val="0"/>
          <w:bCs/>
          <w:color w:val="auto"/>
          <w:sz w:val="28"/>
          <w:szCs w:val="28"/>
          <w:highlight w:val="none"/>
        </w:rPr>
        <w:t xml:space="preserve">对各自拥有合同权利的不行使或延迟行使，均不视为其对该权利的放弃及∕或对双方合同义务的任何豁免。</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3.</w:t>
      </w:r>
      <w:r>
        <w:rPr>
          <w:rFonts w:hint="eastAsia" w:ascii="宋体" w:hAnsi="宋体" w:cs="宋体"/>
          <w:b w:val="0"/>
          <w:bCs/>
          <w:color w:val="auto"/>
          <w:sz w:val="28"/>
          <w:szCs w:val="28"/>
          <w:highlight w:val="none"/>
        </w:rPr>
        <w:t xml:space="preserve">本合同未尽事宜，由双方遵照有关</w:t>
      </w:r>
      <w:r>
        <w:rPr>
          <w:rFonts w:hint="eastAsia" w:ascii="宋体" w:hAnsi="宋体" w:cs="宋体"/>
          <w:b w:val="0"/>
          <w:bCs/>
          <w:color w:val="auto"/>
          <w:sz w:val="28"/>
          <w:szCs w:val="28"/>
          <w:highlight w:val="none"/>
          <w:lang w:eastAsia="zh-CN"/>
        </w:rPr>
        <w:t xml:space="preserve">法律法规</w:t>
      </w:r>
      <w:r>
        <w:rPr>
          <w:rFonts w:hint="eastAsia" w:ascii="宋体" w:hAnsi="宋体" w:cs="宋体"/>
          <w:b w:val="0"/>
          <w:bCs/>
          <w:color w:val="auto"/>
          <w:sz w:val="28"/>
          <w:szCs w:val="28"/>
          <w:highlight w:val="none"/>
        </w:rPr>
        <w:t xml:space="preserve">和规章协商解决，如协商不成可向甲方所在地法院提起诉讼。</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十四、合同份数</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本合同</w:t>
      </w:r>
      <w:r>
        <w:rPr>
          <w:rFonts w:hint="eastAsia" w:ascii="宋体" w:hAnsi="宋体" w:cs="宋体"/>
          <w:b w:val="0"/>
          <w:bCs/>
          <w:color w:val="auto"/>
          <w:sz w:val="28"/>
          <w:szCs w:val="28"/>
          <w:highlight w:val="none"/>
          <w:lang w:eastAsia="zh-CN"/>
        </w:rPr>
        <w:t xml:space="preserve">一</w:t>
      </w:r>
      <w:r>
        <w:rPr>
          <w:rFonts w:hint="eastAsia" w:ascii="宋体" w:hAnsi="宋体" w:cs="宋体"/>
          <w:b w:val="0"/>
          <w:bCs/>
          <w:color w:val="auto"/>
          <w:sz w:val="28"/>
          <w:szCs w:val="28"/>
          <w:highlight w:val="none"/>
        </w:rPr>
        <w:t xml:space="preserve">式陆份，甲方执三份，乙方执三份，具有同等的法律效力。</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十五、合同生效</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本合同自甲、乙双方法定代表人或委托代理人签字并加盖公章之日起生效。</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甲方（盖章）：                        乙方（盖章）：</w:t>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法定代表人或委托代理人（签章）：     法定代表人或委托代理人（签章）：</w:t>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签订时间：  2026</w:t>
      </w:r>
      <w:r>
        <w:rPr>
          <w:rFonts w:hint="eastAsia" w:ascii="宋体" w:hAnsi="宋体" w:cs="宋体"/>
          <w:b w:val="0"/>
          <w:bCs/>
          <w:color w:val="auto"/>
          <w:sz w:val="28"/>
          <w:szCs w:val="28"/>
          <w:highlight w:val="none"/>
        </w:rPr>
        <w:t xml:space="preserve">年</w:t>
      </w:r>
      <w:r>
        <w:rPr>
          <w:rFonts w:hint="eastAsia" w:ascii="宋体" w:hAnsi="宋体" w:cs="宋体"/>
          <w:b w:val="0"/>
          <w:bCs/>
          <w:color w:val="auto"/>
          <w:sz w:val="28"/>
          <w:szCs w:val="28"/>
          <w:highlight w:val="none"/>
          <w:lang w:val="en-US" w:eastAsia="zh-CN"/>
        </w:rPr>
        <w:t xml:space="preserve">  </w:t>
      </w:r>
      <w:r>
        <w:rPr>
          <w:rFonts w:hint="eastAsia" w:ascii="宋体" w:hAnsi="宋体" w:cs="宋体"/>
          <w:b w:val="0"/>
          <w:bCs/>
          <w:color w:val="auto"/>
          <w:sz w:val="28"/>
          <w:szCs w:val="28"/>
          <w:highlight w:val="none"/>
        </w:rPr>
        <w:t xml:space="preserve">月</w:t>
      </w:r>
      <w:r>
        <w:rPr>
          <w:rFonts w:hint="eastAsia" w:ascii="宋体" w:hAnsi="宋体" w:cs="宋体"/>
          <w:b w:val="0"/>
          <w:bCs/>
          <w:color w:val="auto"/>
          <w:sz w:val="28"/>
          <w:szCs w:val="28"/>
          <w:highlight w:val="none"/>
          <w:lang w:val="en-US" w:eastAsia="zh-CN"/>
        </w:rPr>
        <w:t xml:space="preserve">   </w:t>
      </w:r>
      <w:r>
        <w:rPr>
          <w:rFonts w:hint="eastAsia" w:ascii="宋体" w:hAnsi="宋体" w:cs="宋体"/>
          <w:b w:val="0"/>
          <w:bCs/>
          <w:color w:val="auto"/>
          <w:sz w:val="28"/>
          <w:szCs w:val="28"/>
          <w:highlight w:val="none"/>
        </w:rPr>
        <w:t xml:space="preserve">日</w:t>
      </w:r>
      <w:bookmarkEnd w:id="172"/>
      <w:r/>
      <w:r/>
    </w:p>
    <w:p>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r>
      <w:r/>
    </w:p>
    <w:p>
      <w:pPr>
        <w:ind w:firstLine="0"/>
        <w:keepLines w:val="0"/>
        <w:keepNext w:val="0"/>
        <w:pageBreakBefore w:val="0"/>
        <w:spacing w:line="240" w:lineRule="auto"/>
        <w:widowControl/>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br w:type="page" w:clear="all"/>
      </w:r>
      <w:r/>
    </w:p>
    <w:p>
      <w:pPr>
        <w:ind w:firstLine="640"/>
        <w:keepLines w:val="0"/>
        <w:keepNext w:val="0"/>
        <w:pageBreakBefore w:val="0"/>
        <w:spacing w:line="580" w:lineRule="atLeast"/>
        <w:widowControl w:val="off"/>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合同附件1</w:t>
      </w:r>
      <w:r/>
    </w:p>
    <w:p>
      <w:pPr>
        <w:jc w:val="center"/>
        <w:rPr>
          <w:rFonts w:hint="eastAsia" w:ascii="宋体" w:hAnsi="宋体" w:eastAsia="宋体" w:cs="宋体"/>
          <w:b w:val="0"/>
          <w:bCs w:val="0"/>
          <w:color w:val="auto"/>
          <w:spacing w:val="-4"/>
          <w:sz w:val="44"/>
          <w:szCs w:val="44"/>
          <w:highlight w:val="none"/>
          <w:lang w:val="en-US" w:eastAsia="zh-CN" w:bidi="ar-SA"/>
        </w:rPr>
      </w:pPr>
      <w:r>
        <w:rPr>
          <w:rFonts w:hint="eastAsia" w:ascii="宋体" w:hAnsi="宋体" w:eastAsia="宋体" w:cs="宋体"/>
          <w:b w:val="0"/>
          <w:bCs w:val="0"/>
          <w:color w:val="auto"/>
          <w:spacing w:val="-4"/>
          <w:sz w:val="44"/>
          <w:szCs w:val="44"/>
          <w:highlight w:val="none"/>
          <w:lang w:val="en-US" w:eastAsia="zh-CN" w:bidi="ar-SA"/>
        </w:rPr>
      </w:r>
      <w:r/>
    </w:p>
    <w:p>
      <w:pPr>
        <w:jc w:val="center"/>
        <w:rPr>
          <w:rFonts w:hint="eastAsia" w:ascii="宋体" w:hAnsi="宋体" w:eastAsia="宋体" w:cs="宋体"/>
          <w:b w:val="0"/>
          <w:bCs w:val="0"/>
          <w:color w:val="auto"/>
          <w:spacing w:val="-4"/>
          <w:sz w:val="44"/>
          <w:szCs w:val="44"/>
          <w:highlight w:val="none"/>
          <w:lang w:val="en-US" w:eastAsia="zh-CN" w:bidi="ar-SA"/>
        </w:rPr>
      </w:pPr>
      <w:r>
        <w:rPr>
          <w:rFonts w:hint="eastAsia" w:ascii="宋体" w:hAnsi="宋体" w:eastAsia="宋体" w:cs="宋体"/>
          <w:b w:val="0"/>
          <w:bCs w:val="0"/>
          <w:color w:val="auto"/>
          <w:spacing w:val="-4"/>
          <w:sz w:val="44"/>
          <w:szCs w:val="44"/>
          <w:highlight w:val="none"/>
          <w:lang w:val="en-US" w:eastAsia="zh-CN" w:bidi="ar-SA"/>
        </w:rPr>
        <w:t xml:space="preserve">区委党校</w:t>
      </w:r>
      <w:r>
        <w:rPr>
          <w:rFonts w:hint="eastAsia" w:ascii="宋体" w:hAnsi="宋体" w:eastAsia="宋体" w:cs="宋体"/>
          <w:b w:val="0"/>
          <w:bCs w:val="0"/>
          <w:color w:val="auto"/>
          <w:spacing w:val="-4"/>
          <w:sz w:val="44"/>
          <w:szCs w:val="44"/>
          <w:highlight w:val="none"/>
          <w:lang w:val="en-US" w:eastAsia="en-US" w:bidi="ar-SA"/>
        </w:rPr>
        <w:t xml:space="preserve">物业管理</w:t>
      </w:r>
      <w:r>
        <w:rPr>
          <w:rFonts w:hint="eastAsia" w:ascii="宋体" w:hAnsi="宋体" w:cs="宋体"/>
          <w:b w:val="0"/>
          <w:bCs w:val="0"/>
          <w:color w:val="auto"/>
          <w:spacing w:val="-4"/>
          <w:sz w:val="44"/>
          <w:szCs w:val="44"/>
          <w:highlight w:val="none"/>
          <w:lang w:val="en-US" w:eastAsia="zh-CN" w:bidi="ar-SA"/>
        </w:rPr>
        <w:t xml:space="preserve">季</w:t>
      </w:r>
      <w:r>
        <w:rPr>
          <w:rFonts w:hint="eastAsia" w:ascii="宋体" w:hAnsi="宋体" w:eastAsia="宋体" w:cs="宋体"/>
          <w:b w:val="0"/>
          <w:bCs w:val="0"/>
          <w:color w:val="auto"/>
          <w:spacing w:val="-4"/>
          <w:sz w:val="44"/>
          <w:szCs w:val="44"/>
          <w:highlight w:val="none"/>
          <w:lang w:val="en-US" w:eastAsia="en-US" w:bidi="ar-SA"/>
        </w:rPr>
        <w:t xml:space="preserve">度考核评分表</w:t>
      </w:r>
      <w:r>
        <w:rPr>
          <w:rFonts w:hint="eastAsia" w:ascii="宋体" w:hAnsi="宋体" w:eastAsia="宋体" w:cs="宋体"/>
          <w:b w:val="0"/>
          <w:bCs w:val="0"/>
          <w:color w:val="auto"/>
          <w:spacing w:val="-4"/>
          <w:sz w:val="44"/>
          <w:szCs w:val="44"/>
          <w:highlight w:val="none"/>
          <w:lang w:val="en-US" w:eastAsia="zh-CN" w:bidi="ar-SA"/>
        </w:rPr>
        <w:t xml:space="preserve"> </w:t>
      </w:r>
      <w:r/>
    </w:p>
    <w:p>
      <w:pPr>
        <w:jc w:val="center"/>
        <w:rPr>
          <w:rFonts w:hint="eastAsia" w:ascii="宋体" w:hAnsi="宋体" w:eastAsia="宋体" w:cs="宋体"/>
          <w:color w:val="auto"/>
          <w:sz w:val="32"/>
          <w:szCs w:val="32"/>
          <w:highlight w:val="none"/>
          <w:lang w:val="en-US" w:eastAsia="zh-CN"/>
        </w:rPr>
      </w:pPr>
      <w:r>
        <w:rPr>
          <w:rFonts w:hint="eastAsia" w:ascii="宋体" w:hAnsi="宋体" w:eastAsia="宋体" w:cs="宋体"/>
          <w:b w:val="0"/>
          <w:bCs w:val="0"/>
          <w:color w:val="auto"/>
          <w:spacing w:val="-4"/>
          <w:sz w:val="44"/>
          <w:szCs w:val="44"/>
          <w:highlight w:val="none"/>
          <w:lang w:val="en-US" w:eastAsia="zh-CN" w:bidi="ar-SA"/>
        </w:rPr>
        <w:t xml:space="preserve">           </w:t>
      </w:r>
      <w:r>
        <w:rPr>
          <w:rFonts w:hint="eastAsia" w:ascii="宋体" w:hAnsi="宋体" w:eastAsia="宋体" w:cs="宋体"/>
          <w:color w:val="auto"/>
          <w:sz w:val="24"/>
          <w:highlight w:val="none"/>
          <w:lang w:val="en-US" w:eastAsia="zh-CN"/>
        </w:rPr>
        <w:t xml:space="preserve">                                     年    月    日 </w:t>
      </w:r>
      <w:r>
        <w:rPr>
          <w:rFonts w:hint="eastAsia" w:ascii="宋体" w:hAnsi="宋体" w:eastAsia="宋体" w:cs="宋体"/>
          <w:b w:val="0"/>
          <w:bCs w:val="0"/>
          <w:color w:val="auto"/>
          <w:spacing w:val="-4"/>
          <w:sz w:val="44"/>
          <w:szCs w:val="44"/>
          <w:highlight w:val="none"/>
          <w:lang w:val="en-US" w:eastAsia="zh-CN" w:bidi="ar-SA"/>
        </w:rPr>
        <w:t xml:space="preserve">          </w:t>
      </w:r>
      <w:r>
        <w:rPr>
          <w:rFonts w:hint="eastAsia" w:ascii="宋体" w:hAnsi="宋体" w:eastAsia="宋体" w:cs="宋体"/>
          <w:color w:val="auto"/>
          <w:sz w:val="44"/>
          <w:highlight w:val="none"/>
          <w:lang w:val="en-US" w:eastAsia="zh-CN"/>
        </w:rPr>
        <w:t xml:space="preserve">                                                                                    </w:t>
      </w:r>
      <w:r/>
    </w:p>
    <w:tbl>
      <w:tblPr>
        <w:tblStyle w:val="766"/>
        <w:tblW w:w="94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0"/>
        <w:gridCol w:w="1875"/>
        <w:gridCol w:w="4123"/>
        <w:gridCol w:w="789"/>
        <w:gridCol w:w="853"/>
      </w:tblGrid>
      <w:tr>
        <w:trPr>
          <w:trHeight w:val="455"/>
        </w:trPr>
        <w:tc>
          <w:tcPr>
            <w:tcW w:w="1830" w:type="dxa"/>
            <w:vAlign w:val="center"/>
            <w:textDirection w:val="lrTb"/>
            <w:noWrap w:val="false"/>
          </w:tcPr>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考核指标</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考核范围</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考核要求和评价标准</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分值</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扣分</w:t>
            </w:r>
            <w:r/>
          </w:p>
        </w:tc>
      </w:tr>
      <w:tr>
        <w:trPr>
          <w:trHeight w:val="449"/>
        </w:trPr>
        <w:tc>
          <w:tcPr>
            <w:tcW w:w="1830" w:type="dxa"/>
            <w:vAlign w:val="center"/>
            <w:vMerge w:val="restart"/>
            <w:textDirection w:val="lrTb"/>
            <w:noWrap w:val="false"/>
          </w:tcPr>
          <w:p>
            <w:pPr>
              <w:ind w:left="0" w:firstLine="0"/>
              <w:jc w:val="both"/>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运行、养护、维修（15分）</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建筑物</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大楼顶部、楼梯、过道、门厅等养护、维修</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49"/>
        </w:trPr>
        <w:tc>
          <w:tcPr>
            <w:tcW w:w="1830" w:type="dxa"/>
            <w:vAlign w:val="center"/>
            <w:vMerge w:val="continue"/>
            <w:textDirection w:val="lrTb"/>
            <w:noWrap w:val="false"/>
          </w:tcPr>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设施设备</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电梯、空调、高低压配电房、水泵房、消防喷淋、报警系统、监控系统、会议音响系统、卫生保洁设备的运行、养护、维修。</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49"/>
        </w:trPr>
        <w:tc>
          <w:tcPr>
            <w:tcW w:w="1830" w:type="dxa"/>
            <w:vAlign w:val="center"/>
            <w:vMerge w:val="continue"/>
            <w:textDirection w:val="lrTb"/>
            <w:noWrap w:val="false"/>
          </w:tcPr>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附属建筑物</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道路、标牌、绿植、水体、室外上、下水管道、给排水、化粪池、垃圾站、停车库（场）等养护、维修和管理</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49"/>
        </w:trPr>
        <w:tc>
          <w:tcPr>
            <w:tcW w:w="1830"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环境卫生</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（25分）</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室内</w:t>
            </w:r>
            <w:r/>
          </w:p>
          <w:p>
            <w:pPr>
              <w:pStyle w:val="749"/>
              <w:rPr>
                <w:rFonts w:hint="eastAsia"/>
                <w:lang w:val="en-US" w:eastAsia="zh-CN"/>
              </w:rPr>
            </w:pPr>
            <w:r>
              <w:rPr>
                <w:rFonts w:hint="eastAsia"/>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公共过道</w:t>
            </w:r>
            <w:r/>
          </w:p>
          <w:p>
            <w:pPr>
              <w:pStyle w:val="749"/>
              <w:rPr>
                <w:rFonts w:hint="eastAsia"/>
                <w:lang w:val="en-US" w:eastAsia="zh-CN"/>
              </w:rPr>
            </w:pPr>
            <w:r>
              <w:rPr>
                <w:rFonts w:hint="eastAsia"/>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梯 间</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（8分）</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地面、墙面、桌椅、门窗等干净无污渍</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42"/>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排气扇、烟感器、电源开关、设备等无尘</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22"/>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照明设施状态正常，午间、晚间及时关闭门窗和照明设备等。</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416"/>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烟灰缸、垃圾桶等及时处理保持清洁</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96"/>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盆栽无杂物，叶面干净，及时浇水等</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84"/>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做好防疫和公共部位消毒工作</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公共场所</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停 车 场</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（10分）</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公共道路、停车场等干净卫生，绿化带等无杂物垃圾</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202"/>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垃圾桶干净无异味，垃圾运送到指定地方</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53"/>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路牌、水电表箱、灯柱等干净、无锈蚀</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雨水管、下水道等保持畅通</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水景系统卫生良好</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洗手间</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茶水间</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（7分）</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地面、墙面、门框等无尘，洁具、镜面无污渍、水渍、积水，无异味等</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天花、风口等保持干净</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垃圾桶保持干燥、清洁</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下水道畅通</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每月全面消毒，做好防疫和公共卫生</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53"/>
        </w:trPr>
        <w:tc>
          <w:tcPr>
            <w:tcW w:w="1830"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考核指标</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考核范围</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考核要求和评价标准</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分值</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扣分</w:t>
            </w:r>
            <w:r/>
          </w:p>
        </w:tc>
      </w:tr>
      <w:tr>
        <w:trPr>
          <w:trHeight w:val="353"/>
        </w:trPr>
        <w:tc>
          <w:tcPr>
            <w:tcW w:w="1830"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秩序维护</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（15分）</w:t>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校  区</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东、南门闸道进出口全天治安、交通秩序良好，外来人员进行登记</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校区周边、各楼宇夜间巡逻，安防到位</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校区视频监控、大楼消防控制室等运行正常，值班记录齐全</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按国旗法规定升旗、收旗</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外来车辆停放有序</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按要求将信件分发到相关处室和指定办公室，做好快递收发服务</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考核指标</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考核范围</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考核要求和评价标准</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分值</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扣分</w:t>
            </w:r>
            <w:r/>
          </w:p>
        </w:tc>
      </w:tr>
      <w:tr>
        <w:trPr/>
        <w:tc>
          <w:tcPr>
            <w:tcW w:w="1830"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设备运行维护</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（20分）</w:t>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工程设备</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智能化设备</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（含电梯、空调）</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定期维护保养，各类设备安全、运行正常</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主配电房、安防和消防监控室等全天值班</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定期培训，正确、熟练使用各类安防器材，熟悉掌握消防事故等应急预案</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53"/>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保证安全疏散通道、防火门等符合要求</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53"/>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每月检查消防设施并做好记录</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做好排水系统管道的维护，各项设施正常运行</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会务服务</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（15分）</w:t>
            </w:r>
            <w:r/>
          </w:p>
        </w:tc>
        <w:tc>
          <w:tcPr>
            <w:tcW w:w="1875" w:type="dxa"/>
            <w:vAlign w:val="center"/>
            <w:vMerge w:val="restart"/>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会场布置</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常规服务</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系统设备</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悬挂横幅、会标，摆放会议牌、指示牌，调试音响、</w:t>
            </w:r>
            <w:r>
              <w:rPr>
                <w:rFonts w:hint="eastAsia" w:ascii="宋体" w:hAnsi="宋体" w:cs="宋体"/>
                <w:color w:val="auto"/>
                <w:sz w:val="24"/>
                <w:highlight w:val="none"/>
                <w:lang w:val="en-US" w:eastAsia="zh-CN"/>
              </w:rPr>
              <w:t xml:space="preserve">视频</w:t>
            </w:r>
            <w:r>
              <w:rPr>
                <w:rFonts w:hint="eastAsia" w:ascii="宋体" w:hAnsi="宋体" w:eastAsia="宋体" w:cs="宋体"/>
                <w:color w:val="auto"/>
                <w:sz w:val="24"/>
                <w:highlight w:val="none"/>
                <w:lang w:val="en-US" w:eastAsia="zh-CN"/>
              </w:rPr>
              <w:t xml:space="preserve">等设备，全程负责音控</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提前准备茶水，摆放茶杯、毛巾等会务用品，开启灯光、空调，做好引导</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会议中间休息，迅速整理会场，补充和替换相关用品</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做好参会人员健康服务工作</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353"/>
        </w:trPr>
        <w:tc>
          <w:tcPr>
            <w:tcW w:w="1830"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875" w:type="dxa"/>
            <w:vAlign w:val="center"/>
            <w:vMerge w:val="continue"/>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做好会议保密工作，散会后及时清理会议室</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突发事件应急处理</w:t>
            </w:r>
            <w:r/>
          </w:p>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（10分）</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应急预案与应急处置措施</w:t>
            </w:r>
            <w:r/>
          </w:p>
        </w:tc>
        <w:tc>
          <w:tcPr>
            <w:tcW w:w="412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在突发事件发生时起到协调、统一领导以及快速决策等作用。并针对突发事件的性质、特点和可能造成的危害程度，对突发事件具体细分等级，制定相应的应急管理程序与制度预案</w:t>
            </w:r>
            <w:r/>
          </w:p>
        </w:tc>
        <w:tc>
          <w:tcPr>
            <w:tcW w:w="789"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853"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c>
          <w:tcPr>
            <w:tcW w:w="1830"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总计扣分</w:t>
            </w:r>
            <w:r/>
          </w:p>
        </w:tc>
        <w:tc>
          <w:tcPr>
            <w:tcW w:w="1875"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4123"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9"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3"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830" w:type="dxa"/>
            <w:vAlign w:val="center"/>
            <w:textDirection w:val="lrTb"/>
            <w:noWrap w:val="false"/>
          </w:tcPr>
          <w:p>
            <w:pPr>
              <w:ind w:left="0" w:firstLine="0"/>
              <w:jc w:val="cente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得    分</w:t>
            </w:r>
            <w:r/>
          </w:p>
        </w:tc>
        <w:tc>
          <w:tcPr>
            <w:gridSpan w:val="4"/>
            <w:tcW w:w="7640" w:type="dxa"/>
            <w:vAlign w:val="center"/>
            <w:textDirection w:val="lrTb"/>
            <w:noWrap w:val="false"/>
          </w:tcPr>
          <w:p>
            <w:pPr>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0" w:firstLine="0"/>
        <w:jc w:val="center"/>
        <w:spacing w:line="360" w:lineRule="exac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附件</w:t>
      </w:r>
      <w:r>
        <w:rPr>
          <w:rFonts w:hint="eastAsia" w:ascii="宋体" w:hAnsi="宋体" w:cs="宋体"/>
          <w:color w:val="auto"/>
          <w:sz w:val="36"/>
          <w:szCs w:val="36"/>
          <w:highlight w:val="none"/>
          <w:lang w:val="en-US" w:eastAsia="zh-CN"/>
        </w:rPr>
        <w:t xml:space="preserve">2</w:t>
      </w:r>
      <w:r/>
    </w:p>
    <w:p>
      <w:pPr>
        <w:jc w:val="center"/>
        <w:widowControl/>
        <w:rPr>
          <w:rFonts w:hint="eastAsia" w:ascii="宋体" w:hAnsi="宋体" w:eastAsia="宋体" w:cs="宋体"/>
          <w:b w:val="0"/>
          <w:bCs w:val="0"/>
          <w:color w:val="auto"/>
          <w:spacing w:val="-4"/>
          <w:sz w:val="36"/>
          <w:szCs w:val="36"/>
          <w:highlight w:val="none"/>
          <w:lang w:val="en-US" w:eastAsia="zh-CN" w:bidi="ar-SA"/>
        </w:rPr>
      </w:pPr>
      <w:r>
        <w:rPr>
          <w:rFonts w:hint="eastAsia" w:ascii="宋体" w:hAnsi="宋体" w:eastAsia="宋体" w:cs="宋体"/>
          <w:b w:val="0"/>
          <w:bCs w:val="0"/>
          <w:color w:val="auto"/>
          <w:spacing w:val="-4"/>
          <w:sz w:val="36"/>
          <w:szCs w:val="36"/>
          <w:highlight w:val="none"/>
          <w:lang w:val="en-US" w:eastAsia="zh-CN" w:bidi="ar-SA"/>
        </w:rPr>
        <w:t xml:space="preserve">党校后勤</w:t>
      </w:r>
      <w:r>
        <w:rPr>
          <w:rFonts w:hint="eastAsia" w:ascii="宋体" w:hAnsi="宋体" w:cs="宋体"/>
          <w:b w:val="0"/>
          <w:bCs w:val="0"/>
          <w:color w:val="auto"/>
          <w:spacing w:val="-4"/>
          <w:sz w:val="36"/>
          <w:szCs w:val="36"/>
          <w:highlight w:val="none"/>
          <w:lang w:val="en-US" w:eastAsia="zh-CN" w:bidi="ar-SA"/>
        </w:rPr>
        <w:t xml:space="preserve">服务</w:t>
      </w:r>
      <w:r>
        <w:rPr>
          <w:rFonts w:hint="eastAsia" w:ascii="宋体" w:hAnsi="宋体" w:eastAsia="宋体" w:cs="宋体"/>
          <w:b w:val="0"/>
          <w:bCs w:val="0"/>
          <w:color w:val="auto"/>
          <w:spacing w:val="-4"/>
          <w:sz w:val="36"/>
          <w:szCs w:val="36"/>
          <w:highlight w:val="none"/>
          <w:lang w:val="en-US" w:eastAsia="zh-CN" w:bidi="ar-SA"/>
        </w:rPr>
        <w:t xml:space="preserve">人员考核办法</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第一条 为建立科学合理的考核体系，正确评价党校后勤服务人员的工作成绩，提升服务质量，确保党校高效、安全、有序运行，特制定本办法。</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第二条 考核对象</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本办法适用于党校后勤服务部门所有服务人员。</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第三条 考核依据</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根据党校后勤服务合同所确定的各项具体工作目标作为考核主要依据，此外双方在管理过程中协调一致的补充内容也可作为考核依据。</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第四条 考核项目和考核指标</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w:t>
      </w:r>
      <w:r>
        <w:rPr>
          <w:rFonts w:hint="eastAsia" w:ascii="宋体" w:hAnsi="宋体" w:cs="宋体"/>
          <w:color w:val="auto"/>
          <w:sz w:val="28"/>
          <w:szCs w:val="28"/>
          <w:highlight w:val="none"/>
          <w:lang w:val="en-US" w:eastAsia="zh-CN"/>
        </w:rPr>
        <w:t xml:space="preserve">季度</w:t>
      </w:r>
      <w:r>
        <w:rPr>
          <w:rFonts w:hint="eastAsia" w:ascii="宋体" w:hAnsi="宋体" w:eastAsia="宋体" w:cs="宋体"/>
          <w:color w:val="auto"/>
          <w:sz w:val="28"/>
          <w:szCs w:val="28"/>
          <w:highlight w:val="none"/>
          <w:lang w:eastAsia="zh-CN"/>
        </w:rPr>
        <w:t xml:space="preserve">考核</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每</w:t>
      </w:r>
      <w:r>
        <w:rPr>
          <w:rFonts w:hint="eastAsia" w:ascii="宋体" w:hAnsi="宋体" w:cs="宋体"/>
          <w:color w:val="auto"/>
          <w:sz w:val="28"/>
          <w:szCs w:val="28"/>
          <w:highlight w:val="none"/>
          <w:lang w:val="en-US" w:eastAsia="zh-CN"/>
        </w:rPr>
        <w:t xml:space="preserve">季度</w:t>
      </w:r>
      <w:r>
        <w:rPr>
          <w:rFonts w:hint="eastAsia" w:ascii="宋体" w:hAnsi="宋体" w:eastAsia="宋体" w:cs="宋体"/>
          <w:color w:val="auto"/>
          <w:sz w:val="28"/>
          <w:szCs w:val="28"/>
          <w:highlight w:val="none"/>
          <w:lang w:eastAsia="zh-CN"/>
        </w:rPr>
        <w:t xml:space="preserve">开展一次，由考核领导小组办公室负责召集，相关人员参与，采用百分制计分。考核内容包括但不限于：</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1.仪容仪表：占10分，要求整洁、得体，符合党校形象。</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2.服务态度：占</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0分，要求热情、周到、耐心，积极回应客户需求。</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.设施维护：占</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0分，要求定期检查客房设施，及时报修损坏设施。</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.安全管理：占</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0分，要求遵守安全规定，确保客房安全无事故。</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第五条 考核程序</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一、制定考核计划</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由考核领导小组制定考核计划，明确考核时间、地点、人员及考核内容。</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二、实施考核</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按照考核计划，采用多种考核方法（如个人总结法、班组评议考评法、对象比较考评法、面谈考评法等）对客房服务人员进行考核。</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三、汇总考核结果</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考核结束后，由考核领导小组汇总考核结果，并根据得分情况确定考核等级。</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四、反馈考核结果</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考核</w:t>
      </w:r>
      <w:r>
        <w:rPr>
          <w:rFonts w:hint="eastAsia" w:ascii="宋体" w:hAnsi="宋体" w:eastAsia="宋体" w:cs="宋体"/>
          <w:color w:val="auto"/>
          <w:sz w:val="28"/>
          <w:szCs w:val="28"/>
          <w:highlight w:val="none"/>
          <w:lang w:eastAsia="zh-CN"/>
        </w:rPr>
        <w:t xml:space="preserve">小组应将考核结果书面通知服务人员，服务人员应在规定时间内对考核结果进行确认。如有异议，可向考核领导小组提出申诉。</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第六条 奖惩措施</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一、奖励</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对于考核成绩优秀的客房服务人员，给予表彰和奖励，如评选为“优秀员工”“服务之星”等，并颁发荣誉证书和奖金。</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二、惩罚</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对于考核成绩不合格的客房服务人员，根据情节轻重给予警告、罚款、降薪、调岗、解除劳动合同等处罚。同时，对于连续考核不合格或发生重大责任事故的服务人员，将依法追究相关责任。</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第七条 附则</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一、本办法由党校后勤服务部门负责解释。</w:t>
      </w:r>
      <w:r/>
    </w:p>
    <w:p>
      <w:pPr>
        <w:ind w:firstLine="560"/>
        <w:keepLines w:val="0"/>
        <w:keepNext w:val="0"/>
        <w:pageBreakBefore w:val="0"/>
        <w:spacing w:line="59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二、本办法自发布之日起实施，如有修改，以最新发布的版本为准。</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发包人保留对合同修改和完善的权利。</w:t>
      </w:r>
      <w:r/>
    </w:p>
    <w:p>
      <w:pPr>
        <w:ind w:left="0" w:firstLine="0"/>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第四章 项目需求</w:t>
      </w:r>
      <w:bookmarkEnd w:id="173"/>
      <w:r/>
      <w:bookmarkEnd w:id="174"/>
      <w:r/>
      <w:bookmarkEnd w:id="175"/>
      <w:r/>
      <w:r/>
    </w:p>
    <w:p>
      <w:pPr>
        <w:ind w:firstLine="420"/>
        <w:keepLines w:val="0"/>
        <w:keepNext w:val="0"/>
        <w:pageBreakBefore w:val="0"/>
        <w:widowControl w:val="off"/>
        <w:rPr>
          <w:color w:val="auto"/>
          <w:sz w:val="28"/>
          <w:szCs w:val="28"/>
          <w:highlight w:val="none"/>
        </w:rPr>
      </w:pPr>
      <w:r/>
      <w:bookmarkStart w:id="178" w:name="_Toc120614281"/>
      <w:r/>
      <w:bookmarkStart w:id="179" w:name="_Toc49090575"/>
      <w:r/>
      <w:bookmarkStart w:id="180" w:name="_Toc26554093"/>
      <w:r>
        <w:rPr>
          <w:color w:val="auto"/>
          <w:sz w:val="28"/>
          <w:szCs w:val="28"/>
          <w:highlight w:val="none"/>
        </w:rPr>
        <w:t xml:space="preserve">一、项目背景</w:t>
      </w:r>
      <w:r/>
    </w:p>
    <w:p>
      <w:pPr>
        <w:ind w:firstLine="420"/>
        <w:keepLines w:val="0"/>
        <w:keepNext w:val="0"/>
        <w:pageBreakBefore w:val="0"/>
        <w:widowControl w:val="off"/>
        <w:rPr>
          <w:rFonts w:hint="eastAsia"/>
          <w:color w:val="auto"/>
          <w:sz w:val="28"/>
          <w:szCs w:val="28"/>
          <w:highlight w:val="none"/>
        </w:rPr>
      </w:pPr>
      <w:r>
        <w:rPr>
          <w:rFonts w:hint="eastAsia"/>
          <w:color w:val="auto"/>
          <w:sz w:val="28"/>
          <w:szCs w:val="28"/>
          <w:highlight w:val="none"/>
        </w:rPr>
        <w:t xml:space="preserve">本次招标旨在依托专业化服务力量，构建覆盖校园物业、设施维护等全链条的后勤服务模式，全面提升校园服务标准化、精细化水平，为党员干部教育培训提供安全、便捷、优质的保障环境，助力党校实现高质量发展目标。</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二、项目主要内容</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（一）项目概况</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1.通州区委党校：</w:t>
      </w:r>
      <w:r>
        <w:rPr>
          <w:rFonts w:hint="eastAsia"/>
          <w:color w:val="auto"/>
          <w:sz w:val="28"/>
          <w:szCs w:val="28"/>
          <w:highlight w:val="none"/>
          <w:lang w:eastAsia="zh-CN"/>
        </w:rPr>
        <w:t xml:space="preserve">规划用地面积约39539平方米，总建筑面积约49768平方米，</w:t>
      </w:r>
      <w:r>
        <w:rPr>
          <w:color w:val="auto"/>
          <w:sz w:val="28"/>
          <w:szCs w:val="28"/>
          <w:highlight w:val="none"/>
        </w:rPr>
        <w:t xml:space="preserve">绿化面积14574.08平方米，绿化率36.86</w:t>
      </w:r>
      <w:r>
        <w:rPr>
          <w:rFonts w:hint="eastAsia"/>
          <w:color w:val="auto"/>
          <w:sz w:val="28"/>
          <w:szCs w:val="28"/>
          <w:highlight w:val="none"/>
          <w:lang w:val="en-US" w:eastAsia="zh-CN"/>
        </w:rPr>
        <w:t xml:space="preserve">%</w:t>
      </w:r>
      <w:r>
        <w:rPr>
          <w:color w:val="auto"/>
          <w:sz w:val="28"/>
          <w:szCs w:val="28"/>
          <w:highlight w:val="none"/>
        </w:rPr>
        <w:t xml:space="preserve">，楼栋数：4栋，出入口数量：2个，监控室、消防控制室各1个，1</w:t>
      </w:r>
      <w:r>
        <w:rPr>
          <w:rFonts w:hint="eastAsia"/>
          <w:color w:val="auto"/>
          <w:sz w:val="28"/>
          <w:szCs w:val="28"/>
          <w:highlight w:val="none"/>
          <w:lang w:val="en-US" w:eastAsia="zh-CN"/>
        </w:rPr>
        <w:t xml:space="preserve">1</w:t>
      </w:r>
      <w:r>
        <w:rPr>
          <w:color w:val="auto"/>
          <w:sz w:val="28"/>
          <w:szCs w:val="28"/>
          <w:highlight w:val="none"/>
        </w:rPr>
        <w:t xml:space="preserve">台电梯。</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2.物业服务：涵盖校园内办公区域、教学场所、公共区域等日常保洁工作；实行24小时安保值守与巡逻，严格把控人员及车辆出入；对各类设施设备进行定期维护、应急抢修，维持设施设备的良好运行状态。做好绿化养护，包括施肥、补苗、病虫害防治、绿化垃圾清运等。</w:t>
      </w:r>
      <w:r/>
    </w:p>
    <w:p>
      <w:pPr>
        <w:ind w:firstLine="420"/>
        <w:keepLines w:val="0"/>
        <w:keepNext w:val="0"/>
        <w:pageBreakBefore w:val="0"/>
        <w:widowControl w:val="off"/>
        <w:rPr>
          <w:color w:val="auto"/>
          <w:sz w:val="28"/>
          <w:szCs w:val="28"/>
          <w:highlight w:val="none"/>
        </w:rPr>
      </w:pPr>
      <w:r>
        <w:rPr>
          <w:rFonts w:hint="eastAsia"/>
          <w:color w:val="auto"/>
          <w:sz w:val="28"/>
          <w:szCs w:val="28"/>
          <w:highlight w:val="none"/>
          <w:lang w:val="en-US" w:eastAsia="zh-CN"/>
        </w:rPr>
        <w:t xml:space="preserve">3.</w:t>
      </w:r>
      <w:r>
        <w:rPr>
          <w:color w:val="auto"/>
          <w:sz w:val="28"/>
          <w:szCs w:val="28"/>
          <w:highlight w:val="none"/>
        </w:rPr>
        <w:t xml:space="preserve">住宿服务：负责学员公寓的房间分配、入住登记与退房手续办理等，提供全方位的安全保障措施，定期对宿舍内的各类设施设备进行检查、维护和保养。</w:t>
      </w:r>
      <w:r/>
    </w:p>
    <w:p>
      <w:pPr>
        <w:ind w:firstLine="420"/>
        <w:keepLines w:val="0"/>
        <w:keepNext w:val="0"/>
        <w:pageBreakBefore w:val="0"/>
        <w:widowControl w:val="off"/>
        <w:rPr>
          <w:color w:val="auto"/>
          <w:sz w:val="28"/>
          <w:szCs w:val="28"/>
          <w:highlight w:val="none"/>
        </w:rPr>
      </w:pPr>
      <w:r>
        <w:rPr>
          <w:rFonts w:hint="eastAsia"/>
          <w:color w:val="auto"/>
          <w:sz w:val="28"/>
          <w:szCs w:val="28"/>
          <w:highlight w:val="none"/>
          <w:lang w:val="en-US" w:eastAsia="zh-CN"/>
        </w:rPr>
        <w:t xml:space="preserve">4.</w:t>
      </w:r>
      <w:r>
        <w:rPr>
          <w:color w:val="auto"/>
          <w:sz w:val="28"/>
          <w:szCs w:val="28"/>
          <w:highlight w:val="none"/>
        </w:rPr>
        <w:t xml:space="preserve">会议服务：承接在党校举办的各类会议培训活动，依据会议培训规模和需求，进行专业的场地布置；提前调试好声光电等设备</w:t>
      </w:r>
      <w:r>
        <w:rPr>
          <w:rFonts w:hint="eastAsia"/>
          <w:color w:val="auto"/>
          <w:sz w:val="28"/>
          <w:szCs w:val="28"/>
          <w:highlight w:val="none"/>
          <w:lang w:eastAsia="zh-CN"/>
        </w:rPr>
        <w:t xml:space="preserve">；在</w:t>
      </w:r>
      <w:r>
        <w:rPr>
          <w:color w:val="auto"/>
          <w:sz w:val="28"/>
          <w:szCs w:val="28"/>
          <w:highlight w:val="none"/>
        </w:rPr>
        <w:t xml:space="preserve">会议期间提供细致周到的茶水服务，会后及时清理场地，保障会议顺利开展。</w:t>
      </w:r>
      <w:r/>
    </w:p>
    <w:p>
      <w:pPr>
        <w:ind w:firstLine="420"/>
        <w:keepLines w:val="0"/>
        <w:keepNext w:val="0"/>
        <w:pageBreakBefore w:val="0"/>
        <w:widowControl w:val="off"/>
        <w:rPr>
          <w:rFonts w:hint="eastAsia"/>
          <w:color w:val="auto"/>
          <w:sz w:val="28"/>
          <w:szCs w:val="28"/>
          <w:highlight w:val="none"/>
          <w:lang w:val="en-US" w:eastAsia="zh-CN"/>
        </w:rPr>
      </w:pPr>
      <w:r>
        <w:rPr>
          <w:rFonts w:hint="eastAsia"/>
          <w:color w:val="auto"/>
          <w:sz w:val="28"/>
          <w:szCs w:val="28"/>
          <w:highlight w:val="none"/>
          <w:lang w:val="en-US" w:eastAsia="zh-CN"/>
        </w:rPr>
        <w:t xml:space="preserve">5.项目预算：3419600</w:t>
      </w:r>
      <w:r>
        <w:rPr>
          <w:rFonts w:hint="default"/>
          <w:color w:val="auto"/>
          <w:sz w:val="28"/>
          <w:szCs w:val="28"/>
          <w:highlight w:val="none"/>
          <w:lang w:val="en-US" w:eastAsia="zh-CN"/>
        </w:rPr>
        <w:t xml:space="preserve">元</w:t>
      </w:r>
      <w:r>
        <w:rPr>
          <w:rFonts w:hint="eastAsia"/>
          <w:color w:val="auto"/>
          <w:sz w:val="28"/>
          <w:szCs w:val="28"/>
          <w:highlight w:val="none"/>
          <w:lang w:val="en-US" w:eastAsia="zh-CN"/>
        </w:rPr>
        <w:t xml:space="preserve">。物业部分包括不仅限于物业人员人工费用、行政管理费用（含会务服务物料）、设施设备运行维护费和检测费、环境清洁卫生费、绿化养护费、秩序维护费、固定资产折旧费、税费、管理费等；</w:t>
      </w:r>
      <w:r/>
    </w:p>
    <w:p>
      <w:pPr>
        <w:ind w:firstLine="420"/>
        <w:keepLines w:val="0"/>
        <w:keepNext w:val="0"/>
        <w:pageBreakBefore w:val="0"/>
        <w:widowControl w:val="off"/>
        <w:rPr>
          <w:rFonts w:hint="default" w:eastAsia="宋体"/>
          <w:color w:val="auto"/>
          <w:sz w:val="28"/>
          <w:szCs w:val="28"/>
          <w:highlight w:val="none"/>
          <w:lang w:val="en-US" w:eastAsia="zh-CN"/>
        </w:rPr>
      </w:pPr>
      <w:r>
        <w:rPr>
          <w:rFonts w:hint="eastAsia"/>
          <w:color w:val="auto"/>
          <w:sz w:val="28"/>
          <w:szCs w:val="28"/>
          <w:highlight w:val="none"/>
          <w:lang w:val="en-US" w:eastAsia="zh-CN"/>
        </w:rPr>
        <w:t xml:space="preserve">6、其他要求</w:t>
      </w:r>
      <w:r/>
    </w:p>
    <w:p>
      <w:pPr>
        <w:ind w:firstLine="420"/>
        <w:keepLines w:val="0"/>
        <w:keepNext w:val="0"/>
        <w:pageBreakBefore w:val="0"/>
        <w:widowControl w:val="off"/>
        <w:rPr>
          <w:rFonts w:hint="eastAsia"/>
          <w:color w:val="auto"/>
          <w:sz w:val="28"/>
          <w:szCs w:val="28"/>
          <w:highlight w:val="none"/>
          <w:lang w:val="en-US" w:eastAsia="zh-CN"/>
        </w:rPr>
      </w:pPr>
      <w:r>
        <w:rPr>
          <w:rFonts w:hint="eastAsia"/>
          <w:color w:val="auto"/>
          <w:sz w:val="28"/>
          <w:szCs w:val="28"/>
          <w:highlight w:val="none"/>
          <w:lang w:val="en-US" w:eastAsia="zh-CN"/>
        </w:rPr>
        <w:t xml:space="preserve">6.1易耗品包含宿舍清洁耗材、工程、安保等相关物资由中标人承担，含在投标报价中。会务物料费用均由中标人承担，一次性包干。</w:t>
      </w:r>
      <w:r/>
    </w:p>
    <w:p>
      <w:pPr>
        <w:ind w:firstLine="420"/>
        <w:keepLines w:val="0"/>
        <w:keepNext w:val="0"/>
        <w:pageBreakBefore w:val="0"/>
        <w:widowControl w:val="off"/>
        <w:rPr>
          <w:rFonts w:hint="default"/>
          <w:color w:val="auto"/>
          <w:sz w:val="28"/>
          <w:szCs w:val="28"/>
          <w:highlight w:val="none"/>
          <w:lang w:val="en-US" w:eastAsia="zh-CN"/>
        </w:rPr>
      </w:pPr>
      <w:r>
        <w:rPr>
          <w:rFonts w:hint="eastAsia"/>
          <w:color w:val="auto"/>
          <w:sz w:val="28"/>
          <w:szCs w:val="28"/>
          <w:highlight w:val="none"/>
          <w:lang w:val="en-US" w:eastAsia="zh-CN"/>
        </w:rPr>
        <w:t xml:space="preserve">6.2中标人负责食堂油烟管道清洗。</w:t>
      </w:r>
      <w:r/>
    </w:p>
    <w:p>
      <w:pPr>
        <w:ind w:firstLine="420"/>
        <w:keepLines w:val="0"/>
        <w:keepNext w:val="0"/>
        <w:pageBreakBefore w:val="0"/>
        <w:widowControl w:val="off"/>
        <w:rPr>
          <w:rFonts w:hint="eastAsia"/>
          <w:color w:val="auto"/>
          <w:sz w:val="28"/>
          <w:szCs w:val="28"/>
          <w:highlight w:val="none"/>
          <w:lang w:val="en-US" w:eastAsia="zh-CN"/>
        </w:rPr>
      </w:pPr>
      <w:r>
        <w:rPr>
          <w:rFonts w:hint="eastAsia"/>
          <w:color w:val="auto"/>
          <w:sz w:val="28"/>
          <w:szCs w:val="28"/>
          <w:highlight w:val="none"/>
          <w:lang w:val="en-US" w:eastAsia="zh-CN"/>
        </w:rPr>
        <w:t xml:space="preserve">7、其他要求：</w:t>
      </w:r>
      <w:r/>
    </w:p>
    <w:p>
      <w:pPr>
        <w:ind w:firstLine="420"/>
        <w:keepLines w:val="0"/>
        <w:keepNext w:val="0"/>
        <w:pageBreakBefore w:val="0"/>
        <w:widowControl w:val="off"/>
        <w:rPr>
          <w:rFonts w:hint="default"/>
          <w:color w:val="auto"/>
          <w:sz w:val="28"/>
          <w:szCs w:val="28"/>
          <w:highlight w:val="none"/>
          <w:lang w:val="en-US" w:eastAsia="zh-CN"/>
        </w:rPr>
      </w:pPr>
      <w:r>
        <w:rPr>
          <w:rFonts w:hint="eastAsia"/>
          <w:color w:val="auto"/>
          <w:sz w:val="28"/>
          <w:szCs w:val="28"/>
          <w:highlight w:val="none"/>
          <w:lang w:val="en-US" w:eastAsia="zh-CN"/>
        </w:rPr>
        <w:t xml:space="preserve">7.1.</w:t>
      </w:r>
      <w:r>
        <w:rPr>
          <w:rFonts w:hint="default"/>
          <w:color w:val="auto"/>
          <w:sz w:val="28"/>
          <w:szCs w:val="28"/>
          <w:highlight w:val="none"/>
          <w:lang w:val="en-US" w:eastAsia="zh-CN"/>
        </w:rPr>
        <w:t xml:space="preserve">本次采购含全年10次1000元以下的维修费用，超出部分应由甲方承担；维修200元以下的易损耗材乙方承担</w:t>
      </w:r>
      <w:r>
        <w:rPr>
          <w:rFonts w:hint="eastAsia"/>
          <w:color w:val="auto"/>
          <w:sz w:val="28"/>
          <w:szCs w:val="28"/>
          <w:highlight w:val="none"/>
          <w:lang w:val="en-US" w:eastAsia="zh-CN"/>
        </w:rPr>
        <w:t xml:space="preserve">；</w:t>
      </w:r>
      <w:r/>
    </w:p>
    <w:p>
      <w:pPr>
        <w:ind w:firstLine="420"/>
        <w:keepLines w:val="0"/>
        <w:keepNext w:val="0"/>
        <w:pageBreakBefore w:val="0"/>
        <w:widowControl w:val="off"/>
        <w:rPr>
          <w:rFonts w:hint="default"/>
          <w:color w:val="auto"/>
          <w:sz w:val="28"/>
          <w:szCs w:val="28"/>
          <w:highlight w:val="none"/>
          <w:lang w:val="en-US" w:eastAsia="zh-CN"/>
        </w:rPr>
      </w:pPr>
      <w:r>
        <w:rPr>
          <w:rFonts w:hint="eastAsia"/>
          <w:color w:val="auto"/>
          <w:sz w:val="28"/>
          <w:szCs w:val="28"/>
          <w:highlight w:val="none"/>
          <w:lang w:val="en-US" w:eastAsia="zh-CN"/>
        </w:rPr>
        <w:t xml:space="preserve">7.2.</w:t>
      </w:r>
      <w:r>
        <w:rPr>
          <w:rFonts w:hint="default"/>
          <w:color w:val="auto"/>
          <w:sz w:val="28"/>
          <w:szCs w:val="28"/>
          <w:highlight w:val="none"/>
          <w:lang w:val="en-US" w:eastAsia="zh-CN"/>
        </w:rPr>
        <w:t xml:space="preserve">中标人需投保公共责任险，金额不低于100万元/年。</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（二）服务期限</w:t>
      </w:r>
      <w:r/>
    </w:p>
    <w:p>
      <w:pPr>
        <w:ind w:firstLine="560"/>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暂定一年。本次招标为一次招标，三年沿用，经考核合格可续签合同，最多可以续签2次，合同一年一签</w:t>
      </w:r>
      <w:r>
        <w:rPr>
          <w:rFonts w:hint="eastAsia" w:ascii="宋体" w:hAnsi="宋体" w:cs="宋体"/>
          <w:color w:val="auto"/>
          <w:sz w:val="28"/>
          <w:szCs w:val="28"/>
          <w:highlight w:val="none"/>
        </w:rPr>
        <w:t xml:space="preserve">。</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（三）服务内容</w:t>
      </w:r>
      <w:r/>
    </w:p>
    <w:p>
      <w:pPr>
        <w:ind w:firstLine="420"/>
        <w:keepLines w:val="0"/>
        <w:keepNext w:val="0"/>
        <w:pageBreakBefore w:val="0"/>
        <w:widowControl w:val="off"/>
        <w:rPr>
          <w:color w:val="auto"/>
          <w:sz w:val="28"/>
          <w:szCs w:val="28"/>
          <w:highlight w:val="none"/>
        </w:rPr>
      </w:pPr>
      <w:r>
        <w:rPr>
          <w:color w:val="auto"/>
          <w:sz w:val="28"/>
          <w:szCs w:val="28"/>
          <w:highlight w:val="none"/>
        </w:rPr>
        <w:t xml:space="preserve">主要服务内容如下（包括但不限于）：</w:t>
      </w:r>
      <w:r/>
    </w:p>
    <w:p>
      <w:pPr>
        <w:keepLines w:val="0"/>
        <w:keepNext w:val="0"/>
        <w:pageBreakBefore w:val="0"/>
        <w:spacing w:line="101" w:lineRule="exact"/>
        <w:widowControl w:val="off"/>
        <w:rPr>
          <w:color w:val="auto"/>
          <w:spacing w:val="0"/>
          <w:position w:val="0"/>
          <w:highlight w:val="none"/>
        </w:rPr>
      </w:pPr>
      <w:r>
        <w:rPr>
          <w:color w:val="auto"/>
          <w:spacing w:val="0"/>
          <w:position w:val="0"/>
          <w:highlight w:val="none"/>
        </w:rPr>
      </w:r>
      <w:r/>
    </w:p>
    <w:tbl>
      <w:tblPr>
        <w:tblStyle w:val="766"/>
        <w:tblW w:w="8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906"/>
        <w:gridCol w:w="6318"/>
      </w:tblGrid>
      <w:tr>
        <w:trPr/>
        <w:tc>
          <w:tcPr>
            <w:tcW w:w="1330" w:type="dxa"/>
            <w:textDirection w:val="lrTb"/>
            <w:noWrap w:val="false"/>
          </w:tcPr>
          <w:p>
            <w:pPr>
              <w:ind w:left="0" w:firstLine="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项目</w:t>
            </w:r>
            <w:r/>
          </w:p>
        </w:tc>
        <w:tc>
          <w:tcPr>
            <w:shd w:val="clear" w:color="auto" w:fill="auto"/>
            <w:tcW w:w="906" w:type="dxa"/>
            <w:vAlign w:val="center"/>
            <w:textDirection w:val="lrTb"/>
            <w:noWrap w:val="false"/>
          </w:tcPr>
          <w:p>
            <w:pPr>
              <w:ind w:left="0" w:firstLine="0"/>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序号</w:t>
            </w:r>
            <w:r/>
          </w:p>
        </w:tc>
        <w:tc>
          <w:tcPr>
            <w:shd w:val="clear" w:color="auto" w:fill="auto"/>
            <w:tcW w:w="6318" w:type="dxa"/>
            <w:vAlign w:val="center"/>
            <w:textDirection w:val="lrTb"/>
            <w:noWrap w:val="false"/>
          </w:tcPr>
          <w:p>
            <w:pPr>
              <w:ind w:left="0" w:firstLine="0"/>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服务内容</w:t>
            </w:r>
            <w:r/>
          </w:p>
        </w:tc>
      </w:tr>
      <w:tr>
        <w:trPr/>
        <w:tc>
          <w:tcPr>
            <w:tcW w:w="1330" w:type="dxa"/>
            <w:vAlign w:val="center"/>
            <w:vMerge w:val="restart"/>
            <w:textDirection w:val="lrTb"/>
            <w:noWrap w:val="false"/>
          </w:tcPr>
          <w:p>
            <w:pPr>
              <w:ind w:left="0" w:firstLine="0"/>
              <w:jc w:val="center"/>
              <w:rPr>
                <w:rFonts w:hint="eastAsia"/>
                <w:color w:val="auto"/>
                <w:spacing w:val="0"/>
                <w:position w:val="0"/>
                <w:sz w:val="24"/>
                <w:szCs w:val="24"/>
                <w:highlight w:val="none"/>
              </w:rPr>
            </w:pPr>
            <w:r>
              <w:rPr>
                <w:color w:val="auto"/>
                <w:spacing w:val="0"/>
                <w:position w:val="0"/>
                <w:sz w:val="24"/>
                <w:szCs w:val="24"/>
                <w:highlight w:val="none"/>
              </w:rPr>
              <w:t xml:space="preserve">客户服务</w:t>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1</w:t>
            </w:r>
            <w:r/>
          </w:p>
        </w:tc>
        <w:tc>
          <w:tcPr>
            <w:shd w:val="clear" w:color="auto" w:fill="auto"/>
            <w:tcW w:w="6318" w:type="dxa"/>
            <w:vAlign w:val="center"/>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负责各项</w:t>
            </w:r>
            <w:r>
              <w:rPr>
                <w:color w:val="auto"/>
                <w:sz w:val="24"/>
                <w:szCs w:val="24"/>
                <w:highlight w:val="none"/>
              </w:rPr>
              <w:t xml:space="preserve">参观接待</w:t>
            </w:r>
            <w:r>
              <w:rPr>
                <w:rFonts w:hint="eastAsia"/>
                <w:color w:val="auto"/>
                <w:sz w:val="24"/>
                <w:szCs w:val="24"/>
                <w:highlight w:val="none"/>
                <w:lang w:eastAsia="zh-CN"/>
              </w:rPr>
              <w:t xml:space="preserve">、</w:t>
            </w:r>
            <w:r>
              <w:rPr>
                <w:color w:val="auto"/>
                <w:sz w:val="24"/>
                <w:szCs w:val="24"/>
                <w:highlight w:val="none"/>
              </w:rPr>
              <w:t xml:space="preserve">会务</w:t>
            </w:r>
            <w:r>
              <w:rPr>
                <w:rFonts w:hint="eastAsia"/>
                <w:color w:val="auto"/>
                <w:sz w:val="24"/>
                <w:szCs w:val="24"/>
                <w:highlight w:val="none"/>
                <w:lang w:eastAsia="zh-CN"/>
              </w:rPr>
              <w:t xml:space="preserve">等</w:t>
            </w:r>
            <w:r>
              <w:rPr>
                <w:color w:val="auto"/>
                <w:sz w:val="24"/>
                <w:szCs w:val="24"/>
                <w:highlight w:val="none"/>
              </w:rPr>
              <w:t xml:space="preserve">相关服务工作</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2</w:t>
            </w:r>
            <w:r/>
          </w:p>
        </w:tc>
        <w:tc>
          <w:tcPr>
            <w:shd w:val="clear" w:color="auto" w:fill="auto"/>
            <w:tcW w:w="6318" w:type="dxa"/>
            <w:vAlign w:val="center"/>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协助甲方做好资产清查、清点、统计及报告工作</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3</w:t>
            </w:r>
            <w:r/>
          </w:p>
        </w:tc>
        <w:tc>
          <w:tcPr>
            <w:shd w:val="clear" w:color="auto" w:fill="auto"/>
            <w:tcW w:w="6318" w:type="dxa"/>
            <w:vAlign w:val="center"/>
            <w:textDirection w:val="lrTb"/>
            <w:noWrap w:val="false"/>
          </w:tcPr>
          <w:p>
            <w:pPr>
              <w:ind w:left="0" w:firstLine="0"/>
              <w:jc w:val="left"/>
              <w:rPr>
                <w:rFonts w:hint="eastAsia"/>
                <w:color w:val="auto"/>
                <w:sz w:val="24"/>
                <w:szCs w:val="24"/>
                <w:highlight w:val="none"/>
                <w:lang w:val="en-US" w:eastAsia="en-US"/>
              </w:rPr>
            </w:pPr>
            <w:r>
              <w:rPr>
                <w:rFonts w:hint="eastAsia"/>
                <w:color w:val="auto"/>
                <w:sz w:val="24"/>
                <w:szCs w:val="24"/>
                <w:highlight w:val="none"/>
                <w:lang w:val="en-US" w:eastAsia="zh-CN"/>
              </w:rPr>
              <w:t xml:space="preserve">定期进行客户满意度调查（每季度1次），形成满意度分析报告，做到服务的持续改进。</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4</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负责建立</w:t>
            </w:r>
            <w:r>
              <w:rPr>
                <w:rFonts w:hint="eastAsia"/>
                <w:color w:val="auto"/>
                <w:sz w:val="24"/>
                <w:szCs w:val="24"/>
                <w:highlight w:val="none"/>
                <w:lang w:val="en-US" w:eastAsia="zh-CN"/>
              </w:rPr>
              <w:t xml:space="preserve">客户</w:t>
            </w:r>
            <w:r>
              <w:rPr>
                <w:rFonts w:hint="eastAsia"/>
                <w:color w:val="auto"/>
                <w:sz w:val="24"/>
                <w:szCs w:val="24"/>
                <w:highlight w:val="none"/>
                <w:lang w:eastAsia="zh-CN"/>
              </w:rPr>
              <w:t xml:space="preserve">档案，</w:t>
            </w:r>
            <w:r>
              <w:rPr>
                <w:color w:val="auto"/>
                <w:sz w:val="24"/>
                <w:szCs w:val="24"/>
                <w:highlight w:val="none"/>
              </w:rPr>
              <w:t xml:space="preserve">做好各类统计</w:t>
            </w:r>
            <w:r>
              <w:rPr>
                <w:rFonts w:hint="eastAsia"/>
                <w:color w:val="auto"/>
                <w:sz w:val="24"/>
                <w:szCs w:val="24"/>
                <w:highlight w:val="none"/>
                <w:lang w:eastAsia="zh-CN"/>
              </w:rPr>
              <w:t xml:space="preserve">及</w:t>
            </w:r>
            <w:r>
              <w:rPr>
                <w:color w:val="auto"/>
                <w:sz w:val="24"/>
                <w:szCs w:val="24"/>
                <w:highlight w:val="none"/>
              </w:rPr>
              <w:t xml:space="preserve">归档工作</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5</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负责业主方投诉的受理、处理和回访。</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en-US"/>
              </w:rPr>
            </w:pPr>
            <w:r>
              <w:rPr>
                <w:color w:val="auto"/>
                <w:sz w:val="24"/>
                <w:szCs w:val="24"/>
                <w:highlight w:val="none"/>
              </w:rPr>
              <w:t xml:space="preserve">6</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完成业主方交办的其他工作。</w:t>
            </w:r>
            <w:r/>
          </w:p>
        </w:tc>
      </w:tr>
      <w:tr>
        <w:trPr/>
        <w:tc>
          <w:tcPr>
            <w:tcW w:w="1330" w:type="dxa"/>
            <w:vAlign w:val="center"/>
            <w:vMerge w:val="restart"/>
            <w:textDirection w:val="lrTb"/>
            <w:noWrap w:val="false"/>
          </w:tcPr>
          <w:p>
            <w:pPr>
              <w:ind w:left="0" w:firstLine="0"/>
              <w:jc w:val="center"/>
              <w:rPr>
                <w:rFonts w:hint="eastAsia"/>
                <w:color w:val="auto"/>
                <w:spacing w:val="0"/>
                <w:position w:val="0"/>
                <w:sz w:val="24"/>
                <w:szCs w:val="24"/>
                <w:highlight w:val="none"/>
              </w:rPr>
            </w:pPr>
            <w:r>
              <w:rPr>
                <w:color w:val="auto"/>
                <w:spacing w:val="0"/>
                <w:position w:val="0"/>
                <w:sz w:val="24"/>
                <w:szCs w:val="24"/>
                <w:highlight w:val="none"/>
              </w:rPr>
              <w:t xml:space="preserve">保洁服务</w:t>
            </w:r>
            <w:r/>
          </w:p>
        </w:tc>
        <w:tc>
          <w:tcPr>
            <w:shd w:val="clear" w:color="auto" w:fill="auto"/>
            <w:tcW w:w="906" w:type="dxa"/>
            <w:vAlign w:val="top"/>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color w:val="auto"/>
                <w:sz w:val="24"/>
                <w:szCs w:val="24"/>
                <w:highlight w:val="none"/>
              </w:rPr>
            </w:pPr>
            <w:r>
              <w:rPr>
                <w:color w:val="auto"/>
                <w:sz w:val="24"/>
                <w:szCs w:val="24"/>
                <w:highlight w:val="none"/>
              </w:rPr>
            </w:r>
            <w:r/>
          </w:p>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7</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为服务管理区域所有内外部公共区域和公共设施提供清洁服务，包括但不限于公共走廊、 门厅、 电梯 及电梯厅、楼梯间、设施设备房、公共卫生间、停车场、道路、天台、地下室、绿化带、 标识、监控探头、垃圾桶、公共照明、消防设备、环卫设备、水电表箱盖等</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不含建筑外立面清洗）</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8</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定期清理公共区域的排水</w:t>
            </w:r>
            <w:r>
              <w:rPr>
                <w:rFonts w:hint="eastAsia"/>
                <w:color w:val="auto"/>
                <w:sz w:val="24"/>
                <w:szCs w:val="24"/>
                <w:highlight w:val="none"/>
                <w:lang w:eastAsia="zh-CN"/>
              </w:rPr>
              <w:t xml:space="preserve">口</w:t>
            </w:r>
            <w:r>
              <w:rPr>
                <w:color w:val="auto"/>
                <w:sz w:val="24"/>
                <w:szCs w:val="24"/>
                <w:highlight w:val="none"/>
              </w:rPr>
              <w:t xml:space="preserve">、排水沟</w:t>
            </w:r>
            <w:r>
              <w:rPr>
                <w:rFonts w:hint="eastAsia"/>
                <w:color w:val="auto"/>
                <w:sz w:val="24"/>
                <w:szCs w:val="24"/>
                <w:highlight w:val="none"/>
                <w:lang w:eastAsia="zh-CN"/>
              </w:rPr>
              <w:t xml:space="preserve">，</w:t>
            </w:r>
            <w:r>
              <w:rPr>
                <w:color w:val="auto"/>
                <w:sz w:val="24"/>
                <w:szCs w:val="24"/>
                <w:highlight w:val="none"/>
              </w:rPr>
              <w:t xml:space="preserve">以保证排水管道的通畅</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9</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垃圾箱、垃圾房管理工作，负责生活垃圾及建筑垃圾收集、清运工作</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color w:val="auto"/>
                <w:sz w:val="24"/>
                <w:szCs w:val="24"/>
                <w:highlight w:val="none"/>
              </w:rPr>
              <w:t xml:space="preserve">1</w:t>
            </w:r>
            <w:r>
              <w:rPr>
                <w:rFonts w:hint="eastAsia"/>
                <w:color w:val="auto"/>
                <w:sz w:val="24"/>
                <w:szCs w:val="24"/>
                <w:highlight w:val="none"/>
                <w:lang w:val="en-US" w:eastAsia="zh-CN"/>
              </w:rPr>
              <w:t xml:space="preserve">0</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定期对公共区域进行灭鼠、灭蚊蝇、灭蟑螂等的预防和消杀</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11</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做到无散落垃圾，可做废品回收的垃圾，要另行放置，垃圾间保持清洁、无异味， 及时消杀，防止发生虫害</w:t>
            </w:r>
            <w:r>
              <w:rPr>
                <w:rFonts w:hint="eastAsia"/>
                <w:color w:val="auto"/>
                <w:sz w:val="24"/>
                <w:szCs w:val="24"/>
                <w:highlight w:val="none"/>
                <w:lang w:eastAsia="zh-CN"/>
              </w:rPr>
              <w:t xml:space="preserve">。</w:t>
            </w:r>
            <w:r/>
          </w:p>
        </w:tc>
      </w:tr>
      <w:tr>
        <w:trPr/>
        <w:tc>
          <w:tcPr>
            <w:tcW w:w="1330" w:type="dxa"/>
            <w:vAlign w:val="center"/>
            <w:vMerge w:val="restart"/>
            <w:textDirection w:val="lrTb"/>
            <w:noWrap w:val="false"/>
          </w:tcPr>
          <w:p>
            <w:pPr>
              <w:ind w:left="0" w:firstLine="0"/>
              <w:jc w:val="center"/>
              <w:rPr>
                <w:rFonts w:hint="eastAsia"/>
                <w:color w:val="auto"/>
                <w:spacing w:val="0"/>
                <w:position w:val="0"/>
                <w:sz w:val="24"/>
                <w:szCs w:val="24"/>
                <w:highlight w:val="none"/>
              </w:rPr>
            </w:pPr>
            <w:r>
              <w:rPr>
                <w:color w:val="auto"/>
                <w:spacing w:val="0"/>
                <w:position w:val="0"/>
                <w:sz w:val="24"/>
                <w:szCs w:val="24"/>
                <w:highlight w:val="none"/>
              </w:rPr>
              <w:t xml:space="preserve">安保服务</w:t>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12</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制定安全管理制度，提供 24 小时的安全</w:t>
            </w:r>
            <w:r>
              <w:rPr>
                <w:rFonts w:hint="eastAsia"/>
                <w:color w:val="auto"/>
                <w:sz w:val="24"/>
                <w:szCs w:val="24"/>
                <w:highlight w:val="none"/>
                <w:lang w:eastAsia="zh-CN"/>
              </w:rPr>
              <w:t xml:space="preserve">维护</w:t>
            </w:r>
            <w:r>
              <w:rPr>
                <w:color w:val="auto"/>
                <w:sz w:val="24"/>
                <w:szCs w:val="24"/>
                <w:highlight w:val="none"/>
              </w:rPr>
              <w:t xml:space="preserve">，包括保安监控、消</w:t>
            </w:r>
            <w:r>
              <w:rPr>
                <w:rFonts w:hint="eastAsia"/>
                <w:color w:val="auto"/>
                <w:sz w:val="24"/>
                <w:szCs w:val="24"/>
                <w:highlight w:val="none"/>
                <w:lang w:eastAsia="zh-CN"/>
              </w:rPr>
              <w:t xml:space="preserve">控</w:t>
            </w:r>
            <w:r>
              <w:rPr>
                <w:color w:val="auto"/>
                <w:sz w:val="24"/>
                <w:szCs w:val="24"/>
                <w:highlight w:val="none"/>
              </w:rPr>
              <w:t xml:space="preserve">值班、保安巡逻等；定岗执勤</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13</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w:t>
            </w:r>
            <w:r>
              <w:rPr>
                <w:color w:val="auto"/>
                <w:sz w:val="24"/>
                <w:szCs w:val="24"/>
                <w:highlight w:val="none"/>
              </w:rPr>
              <w:t xml:space="preserve">车辆停放管理和车辆的指挥疏导及地下车库车辆管理；外来车辆和人员的验证登记、不明人员及危险物品的防范和制止、大件物品带出的核实和登记等服务</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14</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w:t>
            </w:r>
            <w:r>
              <w:rPr>
                <w:color w:val="auto"/>
                <w:sz w:val="24"/>
                <w:szCs w:val="24"/>
                <w:highlight w:val="none"/>
              </w:rPr>
              <w:t xml:space="preserve">巡逻执勤，巡视检查</w:t>
            </w:r>
            <w:r>
              <w:rPr>
                <w:rFonts w:hint="eastAsia"/>
                <w:color w:val="auto"/>
                <w:sz w:val="24"/>
                <w:szCs w:val="24"/>
                <w:highlight w:val="none"/>
                <w:lang w:eastAsia="zh-CN"/>
              </w:rPr>
              <w:t xml:space="preserve">、</w:t>
            </w:r>
            <w:r>
              <w:rPr>
                <w:color w:val="auto"/>
                <w:sz w:val="24"/>
                <w:szCs w:val="24"/>
                <w:highlight w:val="none"/>
              </w:rPr>
              <w:t xml:space="preserve">车辆停放</w:t>
            </w:r>
            <w:r>
              <w:rPr>
                <w:rFonts w:hint="eastAsia"/>
                <w:color w:val="auto"/>
                <w:sz w:val="24"/>
                <w:szCs w:val="24"/>
                <w:highlight w:val="none"/>
                <w:lang w:eastAsia="zh-CN"/>
              </w:rPr>
              <w:t xml:space="preserve">管理</w:t>
            </w:r>
            <w:r>
              <w:rPr>
                <w:color w:val="auto"/>
                <w:sz w:val="24"/>
                <w:szCs w:val="24"/>
                <w:highlight w:val="none"/>
              </w:rPr>
              <w:t xml:space="preserve">、嫌疑人员问询防范、接受来访客户问询求助、公共区域及物业安全防火巡视、各类治安案件的防范和协助处理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15</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应用安全报警监控系统，安保情况实施24小时监控，确保安全。对可疑或不安全迹象采取跟踪监视和 定点录像措施，并及时</w:t>
            </w:r>
            <w:r>
              <w:rPr>
                <w:rFonts w:hint="eastAsia"/>
                <w:color w:val="auto"/>
                <w:sz w:val="24"/>
                <w:szCs w:val="24"/>
                <w:highlight w:val="none"/>
                <w:lang w:eastAsia="zh-CN"/>
              </w:rPr>
              <w:t xml:space="preserve">报告和</w:t>
            </w:r>
            <w:r>
              <w:rPr>
                <w:color w:val="auto"/>
                <w:sz w:val="24"/>
                <w:szCs w:val="24"/>
                <w:highlight w:val="none"/>
              </w:rPr>
              <w:t xml:space="preserve">进行现场处理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16</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rFonts w:hint="eastAsia"/>
                <w:color w:val="auto"/>
                <w:sz w:val="24"/>
                <w:szCs w:val="24"/>
                <w:highlight w:val="none"/>
                <w:lang w:eastAsia="zh-CN"/>
              </w:rPr>
              <w:t xml:space="preserve">负责</w:t>
            </w:r>
            <w:r>
              <w:rPr>
                <w:color w:val="auto"/>
                <w:sz w:val="24"/>
                <w:szCs w:val="24"/>
                <w:highlight w:val="none"/>
              </w:rPr>
              <w:t xml:space="preserve">消防安全管理。包括消防设施器材的管理与点检、确保消防通道的畅通、组织消防训练</w:t>
            </w:r>
            <w:r>
              <w:rPr>
                <w:rFonts w:hint="eastAsia"/>
                <w:color w:val="auto"/>
                <w:sz w:val="24"/>
                <w:szCs w:val="24"/>
                <w:highlight w:val="none"/>
                <w:lang w:eastAsia="zh-CN"/>
              </w:rPr>
              <w:t xml:space="preserve">、</w:t>
            </w:r>
            <w:r>
              <w:rPr>
                <w:color w:val="auto"/>
                <w:sz w:val="24"/>
                <w:szCs w:val="24"/>
                <w:highlight w:val="none"/>
              </w:rPr>
              <w:t xml:space="preserve">防火检查</w:t>
            </w:r>
            <w:r>
              <w:rPr>
                <w:rFonts w:hint="eastAsia"/>
                <w:color w:val="auto"/>
                <w:sz w:val="24"/>
                <w:szCs w:val="24"/>
                <w:highlight w:val="none"/>
                <w:lang w:eastAsia="zh-CN"/>
              </w:rPr>
              <w:t xml:space="preserve">、</w:t>
            </w:r>
            <w:r>
              <w:rPr>
                <w:color w:val="auto"/>
                <w:sz w:val="24"/>
                <w:szCs w:val="24"/>
                <w:highlight w:val="none"/>
              </w:rPr>
              <w:t xml:space="preserve">消防演练、组织消防安全宣传教育，传授消防知识、消防控制室值班、检查/防范和制止违反消防安全的行为、事故处理及报警；监督第三方消防设施维保管理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17</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应急管理。制定各类突发紧急事件应急预案，明确应急组织及岗位，并定期组织实施演练，演练活动 应以客户参与为主。对服务管理区域紧急、突发事件进行应急处置。遇有突发情况，需按规定及时上 报给甲方</w:t>
            </w:r>
            <w:r>
              <w:rPr>
                <w:rFonts w:hint="eastAsia"/>
                <w:color w:val="auto"/>
                <w:sz w:val="24"/>
                <w:szCs w:val="24"/>
                <w:highlight w:val="none"/>
                <w:lang w:eastAsia="zh-CN"/>
              </w:rPr>
              <w:t xml:space="preserve">。</w:t>
            </w:r>
            <w:r/>
          </w:p>
        </w:tc>
      </w:tr>
      <w:tr>
        <w:trPr/>
        <w:tc>
          <w:tcPr>
            <w:tcW w:w="1330" w:type="dxa"/>
            <w:vAlign w:val="center"/>
            <w:vMerge w:val="restart"/>
            <w:textDirection w:val="lrTb"/>
            <w:noWrap w:val="false"/>
          </w:tcPr>
          <w:p>
            <w:pPr>
              <w:ind w:left="0" w:firstLine="0"/>
              <w:jc w:val="center"/>
              <w:rPr>
                <w:rFonts w:hint="eastAsia"/>
                <w:color w:val="auto"/>
                <w:spacing w:val="0"/>
                <w:position w:val="0"/>
                <w:sz w:val="24"/>
                <w:szCs w:val="24"/>
                <w:highlight w:val="none"/>
              </w:rPr>
            </w:pPr>
            <w:r>
              <w:rPr>
                <w:color w:val="auto"/>
                <w:spacing w:val="0"/>
                <w:position w:val="0"/>
                <w:sz w:val="24"/>
                <w:szCs w:val="24"/>
                <w:highlight w:val="none"/>
              </w:rPr>
              <w:t xml:space="preserve">房屋及公共设施设备管理</w:t>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18</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对建筑、设施设备进行验收、接管工作</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19</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制订建筑、设施设备检查、维护保养计划</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20</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房屋公共部位管理，包括房屋装修管理和外立面管理、房屋公共部位的维护</w:t>
            </w:r>
            <w:r>
              <w:rPr>
                <w:rFonts w:hint="eastAsia"/>
                <w:color w:val="auto"/>
                <w:sz w:val="24"/>
                <w:szCs w:val="24"/>
                <w:highlight w:val="none"/>
                <w:lang w:eastAsia="zh-CN"/>
              </w:rPr>
              <w:t xml:space="preserve">、</w:t>
            </w:r>
            <w:r>
              <w:rPr>
                <w:color w:val="auto"/>
                <w:sz w:val="24"/>
                <w:szCs w:val="24"/>
                <w:highlight w:val="none"/>
              </w:rPr>
              <w:t xml:space="preserve">保养</w:t>
            </w:r>
            <w:r>
              <w:rPr>
                <w:rFonts w:hint="eastAsia"/>
                <w:color w:val="auto"/>
                <w:sz w:val="24"/>
                <w:szCs w:val="24"/>
                <w:highlight w:val="none"/>
                <w:lang w:eastAsia="zh-CN"/>
              </w:rPr>
              <w:t xml:space="preserve">、</w:t>
            </w:r>
            <w:r>
              <w:rPr>
                <w:color w:val="auto"/>
                <w:sz w:val="24"/>
                <w:szCs w:val="24"/>
                <w:highlight w:val="none"/>
              </w:rPr>
              <w:t xml:space="preserve">维修和设施定期检查和维护维修</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lang w:val="en-US" w:eastAsia="zh-CN"/>
              </w:rPr>
              <w:t xml:space="preserve">1</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公共设施设备维护维修，包括公共水电设备设施巡查和维修、公共卫生设施检查</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lang w:val="en-US" w:eastAsia="zh-CN"/>
              </w:rPr>
              <w:t xml:space="preserve">2</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给排水系统及其配套设施管理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lang w:val="en-US" w:eastAsia="zh-CN"/>
              </w:rPr>
              <w:t xml:space="preserve">3</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供配电系统、照明系统等系统管理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lang w:val="en-US" w:eastAsia="zh-CN"/>
              </w:rPr>
              <w:t xml:space="preserve">4</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电梯</w:t>
            </w:r>
            <w:r>
              <w:rPr>
                <w:rFonts w:hint="eastAsia"/>
                <w:color w:val="auto"/>
                <w:sz w:val="24"/>
                <w:szCs w:val="24"/>
                <w:highlight w:val="none"/>
                <w:lang w:eastAsia="zh-CN"/>
              </w:rPr>
              <w:t xml:space="preserve">的</w:t>
            </w:r>
            <w:r>
              <w:rPr>
                <w:color w:val="auto"/>
                <w:sz w:val="24"/>
                <w:szCs w:val="24"/>
                <w:highlight w:val="none"/>
              </w:rPr>
              <w:t xml:space="preserve">使用管理</w:t>
            </w:r>
            <w:r>
              <w:rPr>
                <w:rFonts w:hint="eastAsia"/>
                <w:color w:val="auto"/>
                <w:sz w:val="24"/>
                <w:szCs w:val="24"/>
                <w:highlight w:val="none"/>
                <w:lang w:eastAsia="zh-CN"/>
              </w:rPr>
              <w:t xml:space="preserve">和维保单位的监管。</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color w:val="auto"/>
                <w:sz w:val="24"/>
                <w:szCs w:val="24"/>
                <w:highlight w:val="none"/>
              </w:rPr>
              <w:t xml:space="preserve">2</w:t>
            </w:r>
            <w:r>
              <w:rPr>
                <w:rFonts w:hint="eastAsia"/>
                <w:color w:val="auto"/>
                <w:sz w:val="24"/>
                <w:szCs w:val="24"/>
                <w:highlight w:val="none"/>
                <w:lang w:val="en-US" w:eastAsia="zh-CN"/>
              </w:rPr>
              <w:t xml:space="preserve">5</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en-US"/>
              </w:rPr>
            </w:pPr>
            <w:r>
              <w:rPr>
                <w:color w:val="auto"/>
                <w:sz w:val="24"/>
                <w:szCs w:val="24"/>
                <w:highlight w:val="none"/>
              </w:rPr>
              <w:t xml:space="preserve">消防系统、消防设施运行</w:t>
            </w:r>
            <w:r>
              <w:rPr>
                <w:rFonts w:hint="eastAsia"/>
                <w:color w:val="auto"/>
                <w:sz w:val="24"/>
                <w:szCs w:val="24"/>
                <w:highlight w:val="none"/>
                <w:lang w:eastAsia="zh-CN"/>
              </w:rPr>
              <w:t xml:space="preserve">管理</w:t>
            </w:r>
            <w:r>
              <w:rPr>
                <w:color w:val="auto"/>
                <w:sz w:val="24"/>
                <w:szCs w:val="24"/>
                <w:highlight w:val="none"/>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26</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道路、地面</w:t>
            </w:r>
            <w:r>
              <w:rPr>
                <w:rFonts w:hint="eastAsia"/>
                <w:color w:val="auto"/>
                <w:sz w:val="24"/>
                <w:szCs w:val="24"/>
                <w:highlight w:val="none"/>
                <w:lang w:eastAsia="zh-CN"/>
              </w:rPr>
              <w:t xml:space="preserve">、</w:t>
            </w:r>
            <w:r>
              <w:rPr>
                <w:color w:val="auto"/>
                <w:sz w:val="24"/>
                <w:szCs w:val="24"/>
                <w:highlight w:val="none"/>
              </w:rPr>
              <w:t xml:space="preserve">地下停车场及配套设施管理；停车道闸及监控设备管理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27</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建筑和房产缺陷故障检查、统计、联系责任方处理</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color w:val="auto"/>
                <w:sz w:val="24"/>
                <w:szCs w:val="24"/>
                <w:highlight w:val="none"/>
              </w:rPr>
            </w:pPr>
            <w:r>
              <w:rPr>
                <w:color w:val="auto"/>
                <w:sz w:val="24"/>
                <w:szCs w:val="24"/>
                <w:highlight w:val="none"/>
              </w:rPr>
            </w:r>
            <w:r/>
          </w:p>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28</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监督、检查外包供应商对重要变配电设备（如高压柜、变压器）、 电梯、燃气报警设施年检工作的实 施（含高压安全工具检测）</w:t>
            </w:r>
            <w:r>
              <w:rPr>
                <w:rFonts w:hint="eastAsia"/>
                <w:color w:val="auto"/>
                <w:sz w:val="24"/>
                <w:szCs w:val="24"/>
                <w:highlight w:val="none"/>
                <w:lang w:eastAsia="zh-CN"/>
              </w:rPr>
              <w:t xml:space="preserve">。</w:t>
            </w:r>
            <w:r/>
          </w:p>
        </w:tc>
      </w:tr>
      <w:tr>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29</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zh-CN"/>
              </w:rPr>
            </w:pPr>
            <w:r>
              <w:rPr>
                <w:color w:val="auto"/>
                <w:sz w:val="24"/>
                <w:szCs w:val="24"/>
                <w:highlight w:val="none"/>
              </w:rPr>
              <w:t xml:space="preserve">负责监督电梯、消防设施等单位的维保工作，收集整理维保记录</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空调维保费用由甲方承担）</w:t>
            </w:r>
            <w:r>
              <w:rPr>
                <w:rFonts w:hint="eastAsia"/>
                <w:color w:val="auto"/>
                <w:sz w:val="24"/>
                <w:szCs w:val="24"/>
                <w:highlight w:val="none"/>
                <w:lang w:eastAsia="zh-CN"/>
              </w:rPr>
              <w:t xml:space="preserve">。</w:t>
            </w:r>
            <w:r/>
          </w:p>
        </w:tc>
      </w:tr>
      <w:tr>
        <w:trPr>
          <w:trHeight w:val="1820"/>
        </w:trPr>
        <w:tc>
          <w:tcPr>
            <w:tcW w:w="1330" w:type="dxa"/>
            <w:vAlign w:val="center"/>
            <w:vMerge w:val="restart"/>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lang w:val="en-US" w:eastAsia="zh-CN"/>
              </w:rPr>
              <w:t xml:space="preserve">住宿服务</w:t>
            </w:r>
            <w:r/>
          </w:p>
        </w:tc>
        <w:tc>
          <w:tcPr>
            <w:shd w:val="clear" w:color="auto" w:fill="auto"/>
            <w:tcW w:w="906" w:type="dxa"/>
            <w:vAlign w:val="center"/>
            <w:textDirection w:val="lrTb"/>
            <w:noWrap w:val="false"/>
          </w:tcPr>
          <w:p>
            <w:pPr>
              <w:ind w:left="0" w:firstLine="0"/>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30</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en-US"/>
              </w:rPr>
            </w:pPr>
            <w:r>
              <w:rPr>
                <w:rFonts w:hint="eastAsia"/>
                <w:color w:val="auto"/>
                <w:sz w:val="24"/>
                <w:szCs w:val="24"/>
                <w:highlight w:val="none"/>
              </w:rPr>
              <w:t xml:space="preserve">对学员宿舍、客房的水电系统、空调地暖、卫浴设备、门窗隔音密封性能等高频巡检，尤其关注电梯、消防报警系统的可靠性，确保住宿安全无隐患。</w:t>
            </w:r>
            <w:r/>
          </w:p>
        </w:tc>
      </w:tr>
      <w:tr>
        <w:trPr>
          <w:trHeight w:val="1840"/>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31</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en-US"/>
              </w:rPr>
            </w:pPr>
            <w:r>
              <w:rPr>
                <w:rFonts w:hint="eastAsia"/>
                <w:color w:val="auto"/>
                <w:sz w:val="24"/>
                <w:szCs w:val="24"/>
                <w:highlight w:val="none"/>
              </w:rPr>
              <w:t xml:space="preserve">针对党校常见的长周期培训场景，定期对家具、布草、电器进行损耗检查与及时更换，维持住宿环境整洁度与实用性。</w:t>
            </w:r>
            <w:r/>
          </w:p>
        </w:tc>
      </w:tr>
      <w:tr>
        <w:trPr>
          <w:trHeight w:val="1163"/>
        </w:trPr>
        <w:tc>
          <w:tcPr>
            <w:tcW w:w="1330" w:type="dxa"/>
            <w:vAlign w:val="center"/>
            <w:vMerge w:val="continue"/>
            <w:textDirection w:val="lrTb"/>
            <w:noWrap w:val="false"/>
          </w:tcPr>
          <w:p>
            <w:pPr>
              <w:ind w:left="0" w:firstLine="0"/>
              <w:jc w:val="center"/>
              <w:rPr>
                <w:rFonts w:hint="eastAsia"/>
                <w:color w:val="auto"/>
                <w:spacing w:val="0"/>
                <w:position w:val="0"/>
                <w:sz w:val="24"/>
                <w:szCs w:val="24"/>
                <w:highlight w:val="none"/>
              </w:rPr>
            </w:pPr>
            <w:r>
              <w:rPr>
                <w:rFonts w:hint="eastAsia"/>
                <w:color w:val="auto"/>
                <w:spacing w:val="0"/>
                <w:position w:val="0"/>
                <w:sz w:val="24"/>
                <w:szCs w:val="24"/>
                <w:highlight w:val="none"/>
              </w:rPr>
            </w:r>
            <w:r/>
          </w:p>
        </w:tc>
        <w:tc>
          <w:tcPr>
            <w:shd w:val="clear" w:color="auto" w:fill="auto"/>
            <w:tcW w:w="906" w:type="dxa"/>
            <w:vAlign w:val="center"/>
            <w:textDirection w:val="lrTb"/>
            <w:noWrap w:val="false"/>
          </w:tcPr>
          <w:p>
            <w:pPr>
              <w:ind w:left="0" w:firstLine="0"/>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32</w:t>
            </w:r>
            <w:r/>
          </w:p>
        </w:tc>
        <w:tc>
          <w:tcPr>
            <w:shd w:val="clear" w:color="auto" w:fill="auto"/>
            <w:tcW w:w="6318" w:type="dxa"/>
            <w:vAlign w:val="top"/>
            <w:textDirection w:val="lrTb"/>
            <w:noWrap w:val="false"/>
          </w:tcPr>
          <w:p>
            <w:pPr>
              <w:ind w:left="0" w:firstLine="0"/>
              <w:jc w:val="left"/>
              <w:rPr>
                <w:rFonts w:hint="eastAsia"/>
                <w:color w:val="auto"/>
                <w:sz w:val="24"/>
                <w:szCs w:val="24"/>
                <w:highlight w:val="none"/>
                <w:lang w:val="en-US" w:eastAsia="en-US"/>
              </w:rPr>
            </w:pPr>
            <w:r>
              <w:rPr>
                <w:rFonts w:hint="eastAsia"/>
                <w:color w:val="auto"/>
                <w:sz w:val="24"/>
                <w:szCs w:val="24"/>
                <w:highlight w:val="none"/>
              </w:rPr>
              <w:t xml:space="preserve">针对政务接待、会议住宿场景，按“公务接待标准”配置客房用品。</w:t>
            </w:r>
            <w:r/>
          </w:p>
        </w:tc>
      </w:tr>
      <w:tr>
        <w:trPr/>
        <w:tc>
          <w:tcPr>
            <w:tcW w:w="1330" w:type="dxa"/>
            <w:vAlign w:val="center"/>
            <w:vMerge w:val="restart"/>
            <w:textDirection w:val="lrTb"/>
            <w:noWrap w:val="false"/>
          </w:tcPr>
          <w:p>
            <w:pPr>
              <w:ind w:left="0" w:firstLine="0"/>
              <w:jc w:val="center"/>
              <w:rPr>
                <w:rFonts w:hint="default"/>
                <w:color w:val="auto"/>
                <w:spacing w:val="0"/>
                <w:position w:val="0"/>
                <w:sz w:val="24"/>
                <w:szCs w:val="24"/>
                <w:highlight w:val="none"/>
                <w:lang w:val="en-US" w:eastAsia="zh-CN"/>
              </w:rPr>
            </w:pPr>
            <w:r>
              <w:rPr>
                <w:rFonts w:hint="eastAsia"/>
                <w:color w:val="auto"/>
                <w:spacing w:val="0"/>
                <w:position w:val="0"/>
                <w:sz w:val="24"/>
                <w:szCs w:val="24"/>
                <w:highlight w:val="none"/>
                <w:lang w:val="en-US" w:eastAsia="zh-CN"/>
              </w:rPr>
              <w:t xml:space="preserve">其他服务</w:t>
            </w:r>
            <w:r/>
          </w:p>
        </w:tc>
        <w:tc>
          <w:tcPr>
            <w:tcW w:w="906" w:type="dxa"/>
            <w:vAlign w:val="center"/>
            <w:textDirection w:val="lrTb"/>
            <w:noWrap w:val="false"/>
          </w:tcPr>
          <w:p>
            <w:pPr>
              <w:ind w:left="0" w:firstLine="0"/>
              <w:jc w:val="center"/>
              <w:rPr>
                <w:rFonts w:hint="eastAsia"/>
                <w:color w:val="auto"/>
                <w:sz w:val="24"/>
                <w:szCs w:val="24"/>
                <w:highlight w:val="none"/>
              </w:rPr>
            </w:pPr>
            <w:r>
              <w:rPr>
                <w:rFonts w:hint="eastAsia"/>
                <w:color w:val="auto"/>
                <w:sz w:val="24"/>
                <w:szCs w:val="24"/>
                <w:highlight w:val="none"/>
                <w:lang w:val="en-US" w:eastAsia="zh-CN"/>
              </w:rPr>
              <w:t xml:space="preserve">33</w:t>
            </w:r>
            <w:r/>
          </w:p>
        </w:tc>
        <w:tc>
          <w:tcPr>
            <w:tcW w:w="6318" w:type="dxa"/>
            <w:vAlign w:val="top"/>
            <w:textDirection w:val="lrTb"/>
            <w:noWrap w:val="false"/>
          </w:tcPr>
          <w:p>
            <w:pPr>
              <w:ind w:left="0" w:firstLine="0"/>
              <w:jc w:val="left"/>
              <w:rPr>
                <w:rFonts w:hint="eastAsia"/>
                <w:color w:val="auto"/>
                <w:sz w:val="24"/>
                <w:szCs w:val="24"/>
                <w:highlight w:val="none"/>
              </w:rPr>
            </w:pPr>
            <w:r>
              <w:rPr>
                <w:color w:val="auto"/>
                <w:sz w:val="24"/>
                <w:szCs w:val="24"/>
                <w:highlight w:val="none"/>
              </w:rPr>
              <w:t xml:space="preserve">编制节能方案，负责日常节能管理，落实各项节能措施</w:t>
            </w:r>
            <w:r>
              <w:rPr>
                <w:rFonts w:hint="eastAsia"/>
                <w:color w:val="auto"/>
                <w:sz w:val="24"/>
                <w:szCs w:val="24"/>
                <w:highlight w:val="none"/>
                <w:lang w:eastAsia="zh-CN"/>
              </w:rPr>
              <w:t xml:space="preserve">。</w:t>
            </w:r>
            <w:r/>
          </w:p>
        </w:tc>
      </w:tr>
      <w:tr>
        <w:trPr/>
        <w:tc>
          <w:tcPr>
            <w:tcW w:w="1330" w:type="dxa"/>
            <w:vMerge w:val="continue"/>
            <w:textDirection w:val="lrTb"/>
            <w:noWrap w:val="false"/>
          </w:tcPr>
          <w:p>
            <w:pPr>
              <w:rPr>
                <w:rFonts w:hint="eastAsia"/>
                <w:color w:val="auto"/>
                <w:sz w:val="24"/>
                <w:szCs w:val="24"/>
                <w:highlight w:val="none"/>
              </w:rPr>
            </w:pPr>
            <w:r>
              <w:rPr>
                <w:rFonts w:hint="eastAsia"/>
                <w:color w:val="auto"/>
                <w:sz w:val="24"/>
                <w:szCs w:val="24"/>
                <w:highlight w:val="none"/>
              </w:rPr>
            </w:r>
            <w:r/>
          </w:p>
        </w:tc>
        <w:tc>
          <w:tcPr>
            <w:tcW w:w="906" w:type="dxa"/>
            <w:vAlign w:val="center"/>
            <w:textDirection w:val="lrTb"/>
            <w:noWrap w:val="false"/>
          </w:tcPr>
          <w:p>
            <w:pPr>
              <w:ind w:left="0" w:firstLine="0"/>
              <w:jc w:val="center"/>
              <w:rPr>
                <w:rFonts w:hint="default"/>
                <w:color w:val="auto"/>
                <w:sz w:val="24"/>
                <w:szCs w:val="24"/>
                <w:highlight w:val="none"/>
                <w:lang w:val="en-US"/>
              </w:rPr>
            </w:pPr>
            <w:r>
              <w:rPr>
                <w:rFonts w:hint="eastAsia"/>
                <w:color w:val="auto"/>
                <w:sz w:val="24"/>
                <w:szCs w:val="24"/>
                <w:highlight w:val="none"/>
                <w:lang w:val="en-US" w:eastAsia="zh-CN"/>
              </w:rPr>
              <w:t xml:space="preserve">34</w:t>
            </w:r>
            <w:r/>
          </w:p>
        </w:tc>
        <w:tc>
          <w:tcPr>
            <w:tcW w:w="6318" w:type="dxa"/>
            <w:vAlign w:val="top"/>
            <w:textDirection w:val="lrTb"/>
            <w:noWrap w:val="false"/>
          </w:tcPr>
          <w:p>
            <w:pPr>
              <w:ind w:left="0" w:firstLine="0"/>
              <w:jc w:val="left"/>
              <w:rPr>
                <w:rFonts w:hint="eastAsia"/>
                <w:color w:val="auto"/>
                <w:sz w:val="24"/>
                <w:szCs w:val="24"/>
                <w:highlight w:val="none"/>
              </w:rPr>
            </w:pPr>
            <w:r>
              <w:rPr>
                <w:color w:val="auto"/>
                <w:sz w:val="24"/>
                <w:szCs w:val="24"/>
                <w:highlight w:val="none"/>
              </w:rPr>
              <w:t xml:space="preserve">形成节能报告，定期（每</w:t>
            </w:r>
            <w:r>
              <w:rPr>
                <w:rFonts w:hint="eastAsia"/>
                <w:color w:val="auto"/>
                <w:sz w:val="24"/>
                <w:szCs w:val="24"/>
                <w:highlight w:val="none"/>
                <w:lang w:eastAsia="zh-CN"/>
              </w:rPr>
              <w:t xml:space="preserve">季度</w:t>
            </w:r>
            <w:r>
              <w:rPr>
                <w:color w:val="auto"/>
                <w:sz w:val="24"/>
                <w:szCs w:val="24"/>
                <w:highlight w:val="none"/>
              </w:rPr>
              <w:t xml:space="preserve"> 1 次）进行统计、分析</w:t>
            </w:r>
            <w:r>
              <w:rPr>
                <w:rFonts w:hint="eastAsia"/>
                <w:color w:val="auto"/>
                <w:sz w:val="24"/>
                <w:szCs w:val="24"/>
                <w:highlight w:val="none"/>
                <w:lang w:eastAsia="zh-CN"/>
              </w:rPr>
              <w:t xml:space="preserve">。</w:t>
            </w:r>
            <w:r/>
          </w:p>
        </w:tc>
      </w:tr>
      <w:tr>
        <w:trPr/>
        <w:tc>
          <w:tcPr>
            <w:tcW w:w="1330" w:type="dxa"/>
            <w:vMerge w:val="continue"/>
            <w:textDirection w:val="lrTb"/>
            <w:noWrap w:val="false"/>
          </w:tcPr>
          <w:p>
            <w:pPr>
              <w:rPr>
                <w:rFonts w:hint="eastAsia"/>
                <w:color w:val="auto"/>
                <w:sz w:val="24"/>
                <w:szCs w:val="24"/>
                <w:highlight w:val="none"/>
              </w:rPr>
            </w:pPr>
            <w:r>
              <w:rPr>
                <w:rFonts w:hint="eastAsia"/>
                <w:color w:val="auto"/>
                <w:sz w:val="24"/>
                <w:szCs w:val="24"/>
                <w:highlight w:val="none"/>
              </w:rPr>
            </w:r>
            <w:r/>
          </w:p>
        </w:tc>
        <w:tc>
          <w:tcPr>
            <w:tcW w:w="906" w:type="dxa"/>
            <w:vAlign w:val="center"/>
            <w:textDirection w:val="lrTb"/>
            <w:noWrap w:val="false"/>
          </w:tcPr>
          <w:p>
            <w:pPr>
              <w:ind w:left="0" w:firstLine="0"/>
              <w:jc w:val="center"/>
              <w:rPr>
                <w:rFonts w:hint="default"/>
                <w:color w:val="auto"/>
                <w:sz w:val="24"/>
                <w:szCs w:val="24"/>
                <w:highlight w:val="none"/>
                <w:lang w:val="en-US"/>
              </w:rPr>
            </w:pPr>
            <w:r>
              <w:rPr>
                <w:rFonts w:hint="eastAsia"/>
                <w:color w:val="auto"/>
                <w:sz w:val="24"/>
                <w:szCs w:val="24"/>
                <w:highlight w:val="none"/>
                <w:lang w:val="en-US" w:eastAsia="zh-CN"/>
              </w:rPr>
              <w:t xml:space="preserve">35</w:t>
            </w:r>
            <w:r/>
          </w:p>
        </w:tc>
        <w:tc>
          <w:tcPr>
            <w:tcW w:w="6318" w:type="dxa"/>
            <w:vAlign w:val="top"/>
            <w:textDirection w:val="lrTb"/>
            <w:noWrap w:val="false"/>
          </w:tcPr>
          <w:p>
            <w:pPr>
              <w:ind w:left="0" w:firstLine="0"/>
              <w:jc w:val="left"/>
              <w:rPr>
                <w:rFonts w:hint="eastAsia"/>
                <w:color w:val="auto"/>
                <w:sz w:val="24"/>
                <w:szCs w:val="24"/>
                <w:highlight w:val="none"/>
              </w:rPr>
            </w:pPr>
            <w:r>
              <w:rPr>
                <w:color w:val="auto"/>
                <w:sz w:val="24"/>
                <w:szCs w:val="24"/>
                <w:highlight w:val="none"/>
              </w:rPr>
              <w:t xml:space="preserve">文化建设、文体娱乐活动的组织、配合工作</w:t>
            </w:r>
            <w:r>
              <w:rPr>
                <w:rFonts w:hint="eastAsia"/>
                <w:color w:val="auto"/>
                <w:sz w:val="24"/>
                <w:szCs w:val="24"/>
                <w:highlight w:val="none"/>
                <w:lang w:eastAsia="zh-CN"/>
              </w:rPr>
              <w:t xml:space="preserve">。</w:t>
            </w:r>
            <w:r/>
          </w:p>
        </w:tc>
      </w:tr>
      <w:tr>
        <w:trPr/>
        <w:tc>
          <w:tcPr>
            <w:tcW w:w="1330" w:type="dxa"/>
            <w:vMerge w:val="continue"/>
            <w:textDirection w:val="lrTb"/>
            <w:noWrap w:val="false"/>
          </w:tcPr>
          <w:p>
            <w:pPr>
              <w:rPr>
                <w:rFonts w:hint="eastAsia"/>
                <w:color w:val="auto"/>
                <w:sz w:val="24"/>
                <w:szCs w:val="24"/>
                <w:highlight w:val="none"/>
              </w:rPr>
            </w:pPr>
            <w:r>
              <w:rPr>
                <w:rFonts w:hint="eastAsia"/>
                <w:color w:val="auto"/>
                <w:sz w:val="24"/>
                <w:szCs w:val="24"/>
                <w:highlight w:val="none"/>
              </w:rPr>
            </w:r>
            <w:r/>
          </w:p>
        </w:tc>
        <w:tc>
          <w:tcPr>
            <w:tcW w:w="906" w:type="dxa"/>
            <w:vAlign w:val="center"/>
            <w:textDirection w:val="lrTb"/>
            <w:noWrap w:val="false"/>
          </w:tcPr>
          <w:p>
            <w:pPr>
              <w:ind w:left="0" w:firstLine="0"/>
              <w:jc w:val="center"/>
              <w:rPr>
                <w:rFonts w:hint="default"/>
                <w:color w:val="auto"/>
                <w:sz w:val="24"/>
                <w:szCs w:val="24"/>
                <w:highlight w:val="none"/>
                <w:lang w:val="en-US"/>
              </w:rPr>
            </w:pPr>
            <w:r>
              <w:rPr>
                <w:rFonts w:hint="eastAsia"/>
                <w:color w:val="auto"/>
                <w:sz w:val="24"/>
                <w:szCs w:val="24"/>
                <w:highlight w:val="none"/>
                <w:lang w:val="en-US" w:eastAsia="zh-CN"/>
              </w:rPr>
              <w:t xml:space="preserve">36</w:t>
            </w:r>
            <w:r/>
          </w:p>
        </w:tc>
        <w:tc>
          <w:tcPr>
            <w:tcW w:w="6318" w:type="dxa"/>
            <w:vAlign w:val="top"/>
            <w:textDirection w:val="lrTb"/>
            <w:noWrap w:val="false"/>
          </w:tcPr>
          <w:p>
            <w:pPr>
              <w:ind w:left="0" w:firstLine="0"/>
              <w:jc w:val="left"/>
              <w:rPr>
                <w:rFonts w:hint="eastAsia"/>
                <w:color w:val="auto"/>
                <w:sz w:val="24"/>
                <w:szCs w:val="24"/>
                <w:highlight w:val="none"/>
              </w:rPr>
            </w:pPr>
            <w:r>
              <w:rPr>
                <w:color w:val="auto"/>
                <w:sz w:val="24"/>
                <w:szCs w:val="24"/>
                <w:highlight w:val="none"/>
              </w:rPr>
              <w:t xml:space="preserve">文化娱乐、体育公共设施的管理和维护</w:t>
            </w:r>
            <w:r>
              <w:rPr>
                <w:rFonts w:hint="eastAsia"/>
                <w:color w:val="auto"/>
                <w:sz w:val="24"/>
                <w:szCs w:val="24"/>
                <w:highlight w:val="none"/>
                <w:lang w:eastAsia="zh-CN"/>
              </w:rPr>
              <w:t xml:space="preserve">。</w:t>
            </w:r>
            <w:r/>
          </w:p>
        </w:tc>
      </w:tr>
      <w:tr>
        <w:trPr/>
        <w:tc>
          <w:tcPr>
            <w:tcW w:w="1330" w:type="dxa"/>
            <w:vMerge w:val="continue"/>
            <w:textDirection w:val="lrTb"/>
            <w:noWrap w:val="false"/>
          </w:tcPr>
          <w:p>
            <w:pPr>
              <w:rPr>
                <w:rFonts w:hint="eastAsia"/>
                <w:color w:val="auto"/>
                <w:sz w:val="24"/>
                <w:szCs w:val="24"/>
                <w:highlight w:val="none"/>
              </w:rPr>
            </w:pPr>
            <w:r>
              <w:rPr>
                <w:rFonts w:hint="eastAsia"/>
                <w:color w:val="auto"/>
                <w:sz w:val="24"/>
                <w:szCs w:val="24"/>
                <w:highlight w:val="none"/>
              </w:rPr>
            </w:r>
            <w:r/>
          </w:p>
        </w:tc>
        <w:tc>
          <w:tcPr>
            <w:tcW w:w="906" w:type="dxa"/>
            <w:vAlign w:val="center"/>
            <w:textDirection w:val="lrTb"/>
            <w:noWrap w:val="false"/>
          </w:tcPr>
          <w:p>
            <w:pPr>
              <w:ind w:left="0" w:firstLine="0"/>
              <w:jc w:val="center"/>
              <w:rPr>
                <w:rFonts w:hint="default"/>
                <w:color w:val="auto"/>
                <w:sz w:val="24"/>
                <w:szCs w:val="24"/>
                <w:highlight w:val="none"/>
                <w:lang w:val="en-US"/>
              </w:rPr>
            </w:pPr>
            <w:r>
              <w:rPr>
                <w:rFonts w:hint="eastAsia"/>
                <w:color w:val="auto"/>
                <w:sz w:val="24"/>
                <w:szCs w:val="24"/>
                <w:highlight w:val="none"/>
                <w:lang w:val="en-US" w:eastAsia="zh-CN"/>
              </w:rPr>
              <w:t xml:space="preserve">37</w:t>
            </w:r>
            <w:r/>
          </w:p>
        </w:tc>
        <w:tc>
          <w:tcPr>
            <w:tcW w:w="6318" w:type="dxa"/>
            <w:vAlign w:val="top"/>
            <w:textDirection w:val="lrTb"/>
            <w:noWrap w:val="false"/>
          </w:tcPr>
          <w:p>
            <w:pPr>
              <w:ind w:left="0" w:firstLine="0"/>
              <w:jc w:val="left"/>
              <w:rPr>
                <w:rFonts w:hint="eastAsia"/>
                <w:color w:val="auto"/>
                <w:sz w:val="24"/>
                <w:szCs w:val="24"/>
                <w:highlight w:val="none"/>
              </w:rPr>
            </w:pPr>
            <w:r>
              <w:rPr>
                <w:color w:val="auto"/>
                <w:sz w:val="24"/>
                <w:szCs w:val="24"/>
                <w:highlight w:val="none"/>
              </w:rPr>
              <w:t xml:space="preserve">服从甲方工作安排，完成甲方安排的其他工作</w:t>
            </w:r>
            <w:r>
              <w:rPr>
                <w:rFonts w:hint="eastAsia"/>
                <w:color w:val="auto"/>
                <w:sz w:val="24"/>
                <w:szCs w:val="24"/>
                <w:highlight w:val="none"/>
                <w:lang w:eastAsia="zh-CN"/>
              </w:rPr>
              <w:t xml:space="preserve">。</w:t>
            </w:r>
            <w:r/>
          </w:p>
        </w:tc>
      </w:tr>
    </w:tbl>
    <w:p>
      <w:pPr>
        <w:ind w:left="264" w:firstLine="0"/>
        <w:jc w:val="left"/>
        <w:keepLines w:val="0"/>
        <w:keepNext w:val="0"/>
        <w:pageBreakBefore w:val="0"/>
        <w:spacing w:before="42" w:line="229" w:lineRule="auto"/>
        <w:widowControl w:val="off"/>
        <w:rPr>
          <w:rFonts w:ascii="宋体" w:hAnsi="宋体" w:eastAsia="宋体" w:cs="宋体"/>
          <w:b/>
          <w:bCs/>
          <w:color w:val="auto"/>
          <w:spacing w:val="0"/>
          <w:position w:val="0"/>
          <w:sz w:val="28"/>
          <w:szCs w:val="28"/>
          <w:highlight w:val="none"/>
          <w:lang w:eastAsia="en-US"/>
        </w:rPr>
      </w:pPr>
      <w:r>
        <w:rPr>
          <w:rFonts w:ascii="宋体" w:hAnsi="宋体" w:eastAsia="宋体" w:cs="宋体"/>
          <w:b/>
          <w:bCs/>
          <w:color w:val="auto"/>
          <w:spacing w:val="0"/>
          <w:position w:val="0"/>
          <w:sz w:val="28"/>
          <w:szCs w:val="28"/>
          <w:highlight w:val="none"/>
          <w:lang w:eastAsia="en-US"/>
        </w:rPr>
      </w:r>
      <w:r/>
    </w:p>
    <w:p>
      <w:pPr>
        <w:ind w:left="264" w:firstLine="0"/>
        <w:jc w:val="left"/>
        <w:keepLines w:val="0"/>
        <w:keepNext w:val="0"/>
        <w:pageBreakBefore w:val="0"/>
        <w:spacing w:before="42" w:line="229" w:lineRule="auto"/>
        <w:widowControl w:val="off"/>
        <w:rPr>
          <w:rFonts w:ascii="宋体" w:hAnsi="宋体" w:eastAsia="宋体" w:cs="宋体"/>
          <w:color w:val="auto"/>
          <w:spacing w:val="0"/>
          <w:position w:val="0"/>
          <w:sz w:val="28"/>
          <w:szCs w:val="28"/>
          <w:highlight w:val="none"/>
          <w:lang w:eastAsia="en-US"/>
        </w:rPr>
      </w:pPr>
      <w:r>
        <w:rPr>
          <w:rFonts w:ascii="宋体" w:hAnsi="宋体" w:eastAsia="宋体" w:cs="宋体"/>
          <w:b/>
          <w:bCs/>
          <w:color w:val="auto"/>
          <w:spacing w:val="0"/>
          <w:position w:val="0"/>
          <w:sz w:val="28"/>
          <w:szCs w:val="28"/>
          <w:highlight w:val="none"/>
          <w:lang w:eastAsia="en-US"/>
        </w:rPr>
        <w:t xml:space="preserve">（四）</w:t>
      </w:r>
      <w:r>
        <w:rPr>
          <w:rFonts w:ascii="宋体" w:hAnsi="宋体" w:eastAsia="宋体" w:cs="宋体"/>
          <w:color w:val="auto"/>
          <w:spacing w:val="0"/>
          <w:position w:val="0"/>
          <w:sz w:val="28"/>
          <w:szCs w:val="28"/>
          <w:highlight w:val="none"/>
          <w:lang w:eastAsia="en-US"/>
        </w:rPr>
        <w:t xml:space="preserve"> </w:t>
      </w:r>
      <w:r>
        <w:rPr>
          <w:rFonts w:ascii="宋体" w:hAnsi="宋体" w:eastAsia="宋体" w:cs="宋体"/>
          <w:b/>
          <w:bCs/>
          <w:color w:val="auto"/>
          <w:spacing w:val="0"/>
          <w:position w:val="0"/>
          <w:sz w:val="28"/>
          <w:szCs w:val="28"/>
          <w:highlight w:val="none"/>
          <w:lang w:eastAsia="en-US"/>
        </w:rPr>
        <w:t xml:space="preserve">岗位配备</w:t>
      </w:r>
      <w:r/>
    </w:p>
    <w:p>
      <w:pPr>
        <w:ind w:firstLine="0"/>
        <w:jc w:val="left"/>
        <w:keepLines w:val="0"/>
        <w:keepNext w:val="0"/>
        <w:pageBreakBefore w:val="0"/>
        <w:spacing w:line="240" w:lineRule="auto"/>
        <w:widowControl w:val="off"/>
        <w:rPr>
          <w:rFonts w:hint="default" w:ascii="Arial" w:hAnsi="Arial" w:eastAsia="宋体" w:cs="Arial"/>
          <w:color w:val="auto"/>
          <w:spacing w:val="0"/>
          <w:position w:val="0"/>
          <w:szCs w:val="21"/>
          <w:highlight w:val="none"/>
          <w:lang w:val="en-US" w:eastAsia="zh-CN"/>
        </w:rPr>
      </w:pPr>
      <w:r>
        <w:rPr>
          <w:rFonts w:hint="default" w:ascii="Arial" w:hAnsi="Arial" w:eastAsia="宋体" w:cs="Arial"/>
          <w:color w:val="auto"/>
          <w:spacing w:val="0"/>
          <w:position w:val="0"/>
          <w:szCs w:val="21"/>
          <w:highlight w:val="none"/>
          <w:lang w:val="en-US" w:eastAsia="zh-CN"/>
        </w:rPr>
      </w:r>
      <w:r/>
    </w:p>
    <w:tbl>
      <w:tblPr>
        <w:tblStyle w:val="746"/>
        <w:tblW w:w="9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819"/>
        <w:gridCol w:w="1672"/>
        <w:gridCol w:w="2598"/>
        <w:gridCol w:w="1628"/>
        <w:gridCol w:w="1802"/>
      </w:tblGrid>
      <w:tr>
        <w:trPr>
          <w:trHeight w:val="7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服务子目</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职位名称</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项目管理</w:t>
            </w:r>
            <w:r/>
          </w:p>
        </w:tc>
        <w:tc>
          <w:tcPr>
            <w:shd w:val="clear" w:color="auto" w:fill="ffffff" w:themeFill="background1"/>
            <w:tcBorders>
              <w:top w:val="non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项目经理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non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仓管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客服服务</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客服班长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客服会务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其中1人学员公寓前台</w:t>
            </w:r>
            <w:r/>
          </w:p>
        </w:tc>
      </w:tr>
      <w:tr>
        <w:trP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工程管理</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工程班长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兼高低压电工</w:t>
            </w:r>
            <w:r/>
          </w:p>
        </w:tc>
      </w:tr>
      <w:tr>
        <w:trP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高低压电工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工程维保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音控师</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多媒体系统维护员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数据中心值守</w:t>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秩序管理</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巡逻班长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消防监控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3班倒</w:t>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巡逻人员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白班、夜班</w:t>
            </w:r>
            <w:r/>
          </w:p>
        </w:tc>
      </w:tr>
      <w:tr>
        <w:trPr>
          <w:trHeight w:val="56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固定岗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其中2个形象岗</w:t>
            </w:r>
            <w:r/>
          </w:p>
        </w:tc>
      </w:tr>
      <w:tr>
        <w:trPr>
          <w:trHeight w:val="1080"/>
        </w:trPr>
        <w:tc>
          <w:tcPr>
            <w:shd w:val="clear" w:color="auto" w:fill="ffffff" w:themeFill="background1"/>
            <w:tcBorders>
              <w:top w:val="single" w:color="000000" w:sz="4" w:space="0"/>
              <w:left w:val="single" w:color="000000" w:sz="4" w:space="0"/>
              <w:bottom w:val="none" w:color="000000" w:sz="4" w:space="0"/>
              <w:right w:val="singl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轮休</w:t>
            </w:r>
            <w:r/>
          </w:p>
        </w:tc>
        <w:tc>
          <w:tcPr>
            <w:shd w:val="clear" w:color="auto" w:fill="ffffff" w:themeFill="background1"/>
            <w:tcBorders>
              <w:top w:val="single" w:color="000000" w:sz="4" w:space="0"/>
              <w:left w:val="none" w:color="000000" w:sz="4" w:space="0"/>
              <w:bottom w:val="non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shd w:val="clear" w:color="auto" w:fill="ffffff" w:themeFill="background1"/>
            <w:tcBorders>
              <w:top w:val="single" w:color="000000" w:sz="4" w:space="0"/>
              <w:left w:val="single" w:color="000000" w:sz="4" w:space="0"/>
              <w:bottom w:val="none" w:color="000000" w:sz="4" w:space="0"/>
              <w:right w:val="none" w:color="000000" w:sz="4" w:space="0"/>
            </w:tcBorders>
            <w:tcW w:w="81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环境保洁</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598"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保洁人员</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28"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报告厅2人、综合楼4人、文化中心2人、地库1人、外围1人</w:t>
            </w:r>
            <w:r/>
          </w:p>
        </w:tc>
      </w:tr>
      <w:tr>
        <w:trPr>
          <w:trHeight w:val="560"/>
        </w:trPr>
        <w:tc>
          <w:tcPr>
            <w:shd w:val="clear" w:color="auto" w:fill="ffffff" w:themeFill="background1"/>
            <w:tcBorders>
              <w:top w:val="single" w:color="000000" w:sz="4" w:space="0"/>
              <w:left w:val="single" w:color="000000" w:sz="4" w:space="0"/>
              <w:bottom w:val="none" w:color="000000" w:sz="4" w:space="0"/>
              <w:right w:val="none" w:color="000000" w:sz="4" w:space="0"/>
            </w:tcBorders>
            <w:tcW w:w="81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59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轮休</w:t>
            </w:r>
            <w:r/>
          </w:p>
        </w:tc>
        <w:tc>
          <w:tcPr>
            <w:shd w:val="clear" w:color="auto" w:fill="ffffff" w:themeFill="background1"/>
            <w:tcBorders>
              <w:top w:val="none" w:color="000000" w:sz="4" w:space="0"/>
              <w:left w:val="non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60"/>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r>
      <w:r/>
    </w:p>
    <w:p>
      <w:pPr>
        <w:rPr>
          <w:color w:val="auto"/>
          <w:sz w:val="28"/>
          <w:szCs w:val="28"/>
          <w:highlight w:val="none"/>
        </w:rPr>
      </w:pPr>
      <w:r>
        <w:rPr>
          <w:rFonts w:hint="eastAsia"/>
          <w:color w:val="auto"/>
          <w:sz w:val="28"/>
          <w:szCs w:val="28"/>
          <w:highlight w:val="none"/>
          <w:lang w:val="en-US" w:eastAsia="zh-CN"/>
        </w:rPr>
        <w:t xml:space="preserve">1</w:t>
      </w:r>
      <w:r>
        <w:rPr>
          <w:color w:val="auto"/>
          <w:sz w:val="28"/>
          <w:szCs w:val="28"/>
          <w:highlight w:val="none"/>
        </w:rPr>
        <w:t xml:space="preserve">.项目人员需求</w:t>
      </w:r>
      <w:r/>
    </w:p>
    <w:p>
      <w:pPr>
        <w:rPr>
          <w:color w:val="auto"/>
          <w:sz w:val="28"/>
          <w:szCs w:val="28"/>
          <w:highlight w:val="none"/>
        </w:rPr>
      </w:pPr>
      <w:r>
        <w:rPr>
          <w:color w:val="auto"/>
          <w:sz w:val="28"/>
          <w:szCs w:val="28"/>
          <w:highlight w:val="none"/>
        </w:rPr>
        <w:t xml:space="preserve">①项目经理要求年龄35-50周岁（含），大专及以上学历。项目经理需有5年以上的项目经理工作经验。</w:t>
      </w:r>
      <w:r/>
    </w:p>
    <w:p>
      <w:pPr>
        <w:rPr>
          <w:color w:val="auto"/>
          <w:sz w:val="28"/>
          <w:szCs w:val="28"/>
          <w:highlight w:val="none"/>
        </w:rPr>
      </w:pPr>
      <w:r>
        <w:rPr>
          <w:rFonts w:hint="eastAsia"/>
          <w:color w:val="auto"/>
          <w:sz w:val="28"/>
          <w:szCs w:val="28"/>
          <w:highlight w:val="none"/>
          <w:lang w:val="en-US" w:eastAsia="zh-CN"/>
        </w:rPr>
        <w:t xml:space="preserve">②</w:t>
      </w:r>
      <w:r>
        <w:rPr>
          <w:color w:val="auto"/>
          <w:sz w:val="28"/>
          <w:szCs w:val="28"/>
          <w:highlight w:val="none"/>
        </w:rPr>
        <w:t xml:space="preserve">管理人员（项目经理除外）平均年龄不得超过55周岁。</w:t>
      </w:r>
      <w:r/>
    </w:p>
    <w:p>
      <w:pPr>
        <w:rPr>
          <w:color w:val="auto"/>
          <w:sz w:val="28"/>
          <w:szCs w:val="28"/>
          <w:highlight w:val="none"/>
        </w:rPr>
      </w:pPr>
      <w:r>
        <w:rPr>
          <w:rFonts w:hint="eastAsia"/>
          <w:color w:val="auto"/>
          <w:sz w:val="28"/>
          <w:szCs w:val="28"/>
          <w:highlight w:val="none"/>
          <w:lang w:val="en-US" w:eastAsia="zh-CN"/>
        </w:rPr>
        <w:t xml:space="preserve">③</w:t>
      </w:r>
      <w:r>
        <w:rPr>
          <w:color w:val="auto"/>
          <w:sz w:val="28"/>
          <w:szCs w:val="28"/>
          <w:highlight w:val="none"/>
        </w:rPr>
        <w:t xml:space="preserve">工程人员年龄</w:t>
      </w:r>
      <w:r>
        <w:rPr>
          <w:rFonts w:hint="eastAsia"/>
          <w:color w:val="auto"/>
          <w:sz w:val="28"/>
          <w:szCs w:val="28"/>
          <w:highlight w:val="none"/>
          <w:lang w:val="en-US" w:eastAsia="zh-CN"/>
        </w:rPr>
        <w:t xml:space="preserve">60周岁以内</w:t>
      </w:r>
      <w:r>
        <w:rPr>
          <w:color w:val="auto"/>
          <w:sz w:val="28"/>
          <w:szCs w:val="28"/>
          <w:highlight w:val="none"/>
        </w:rPr>
        <w:t xml:space="preserve">。</w:t>
      </w:r>
      <w:r/>
    </w:p>
    <w:p>
      <w:pPr>
        <w:rPr>
          <w:color w:val="auto"/>
          <w:sz w:val="28"/>
          <w:szCs w:val="28"/>
          <w:highlight w:val="none"/>
        </w:rPr>
      </w:pPr>
      <w:r>
        <w:rPr>
          <w:rFonts w:hint="eastAsia"/>
          <w:color w:val="auto"/>
          <w:sz w:val="28"/>
          <w:szCs w:val="28"/>
          <w:highlight w:val="none"/>
          <w:lang w:val="en-US" w:eastAsia="zh-CN"/>
        </w:rPr>
        <w:t xml:space="preserve">④</w:t>
      </w:r>
      <w:r>
        <w:rPr>
          <w:color w:val="auto"/>
          <w:sz w:val="28"/>
          <w:szCs w:val="28"/>
          <w:highlight w:val="none"/>
        </w:rPr>
        <w:t xml:space="preserve">客服</w:t>
      </w:r>
      <w:r>
        <w:rPr>
          <w:rFonts w:hint="eastAsia"/>
          <w:color w:val="auto"/>
          <w:sz w:val="28"/>
          <w:szCs w:val="28"/>
          <w:highlight w:val="none"/>
          <w:lang w:val="en-US" w:eastAsia="zh-CN"/>
        </w:rPr>
        <w:t xml:space="preserve">会务</w:t>
      </w:r>
      <w:r>
        <w:rPr>
          <w:color w:val="auto"/>
          <w:sz w:val="28"/>
          <w:szCs w:val="28"/>
          <w:highlight w:val="none"/>
        </w:rPr>
        <w:t xml:space="preserve">人员年龄</w:t>
      </w:r>
      <w:r>
        <w:rPr>
          <w:rFonts w:hint="eastAsia"/>
          <w:color w:val="auto"/>
          <w:sz w:val="28"/>
          <w:szCs w:val="28"/>
          <w:highlight w:val="none"/>
          <w:lang w:val="en-US" w:eastAsia="zh-CN"/>
        </w:rPr>
        <w:t xml:space="preserve">45周岁以内</w:t>
      </w:r>
      <w:r>
        <w:rPr>
          <w:rFonts w:hint="eastAsia"/>
          <w:color w:val="auto"/>
          <w:sz w:val="28"/>
          <w:szCs w:val="28"/>
          <w:highlight w:val="none"/>
          <w:lang w:eastAsia="zh-CN"/>
        </w:rPr>
        <w:t xml:space="preserve">，</w:t>
      </w:r>
      <w:r>
        <w:rPr>
          <w:color w:val="auto"/>
          <w:sz w:val="28"/>
          <w:szCs w:val="28"/>
          <w:highlight w:val="none"/>
        </w:rPr>
        <w:t xml:space="preserve">身高不低于16</w:t>
      </w:r>
      <w:r>
        <w:rPr>
          <w:rFonts w:hint="eastAsia"/>
          <w:color w:val="auto"/>
          <w:sz w:val="28"/>
          <w:szCs w:val="28"/>
          <w:highlight w:val="none"/>
          <w:lang w:val="en-US" w:eastAsia="zh-CN"/>
        </w:rPr>
        <w:t xml:space="preserve">2</w:t>
      </w:r>
      <w:r>
        <w:rPr>
          <w:color w:val="auto"/>
          <w:sz w:val="28"/>
          <w:szCs w:val="28"/>
          <w:highlight w:val="none"/>
        </w:rPr>
        <w:t xml:space="preserve">cm。</w:t>
      </w:r>
      <w:r/>
    </w:p>
    <w:p>
      <w:pPr>
        <w:rPr>
          <w:color w:val="auto"/>
          <w:sz w:val="28"/>
          <w:szCs w:val="28"/>
          <w:highlight w:val="none"/>
        </w:rPr>
      </w:pPr>
      <w:r>
        <w:rPr>
          <w:rFonts w:hint="eastAsia"/>
          <w:color w:val="auto"/>
          <w:sz w:val="28"/>
          <w:szCs w:val="28"/>
          <w:highlight w:val="none"/>
          <w:lang w:val="en-US" w:eastAsia="zh-CN"/>
        </w:rPr>
        <w:t xml:space="preserve">⑤</w:t>
      </w:r>
      <w:r>
        <w:rPr>
          <w:color w:val="auto"/>
          <w:sz w:val="28"/>
          <w:szCs w:val="28"/>
          <w:highlight w:val="none"/>
        </w:rPr>
        <w:t xml:space="preserve">安保人员年龄</w:t>
      </w:r>
      <w:r>
        <w:rPr>
          <w:rFonts w:hint="eastAsia"/>
          <w:color w:val="auto"/>
          <w:sz w:val="28"/>
          <w:szCs w:val="28"/>
          <w:highlight w:val="none"/>
          <w:lang w:val="en-US" w:eastAsia="zh-CN"/>
        </w:rPr>
        <w:t xml:space="preserve">60周岁以内</w:t>
      </w:r>
      <w:r>
        <w:rPr>
          <w:color w:val="auto"/>
          <w:sz w:val="28"/>
          <w:szCs w:val="28"/>
          <w:highlight w:val="none"/>
        </w:rPr>
        <w:t xml:space="preserve">，其中消控室秩序员持证上岗，且能够熟练操作相关设施设备。</w:t>
      </w:r>
      <w:r/>
    </w:p>
    <w:p>
      <w:pPr>
        <w:rPr>
          <w:rFonts w:hint="eastAsia"/>
          <w:color w:val="auto"/>
          <w:sz w:val="28"/>
          <w:szCs w:val="28"/>
          <w:highlight w:val="none"/>
          <w:lang w:eastAsia="zh-CN"/>
        </w:rPr>
      </w:pPr>
      <w:r>
        <w:rPr>
          <w:rFonts w:hint="eastAsia"/>
          <w:color w:val="auto"/>
          <w:sz w:val="28"/>
          <w:szCs w:val="28"/>
          <w:highlight w:val="none"/>
          <w:lang w:val="en-US" w:eastAsia="zh-CN"/>
        </w:rPr>
        <w:t xml:space="preserve">⑥</w:t>
      </w:r>
      <w:r>
        <w:rPr>
          <w:color w:val="auto"/>
          <w:sz w:val="28"/>
          <w:szCs w:val="28"/>
          <w:highlight w:val="none"/>
        </w:rPr>
        <w:t xml:space="preserve">保洁人员年龄</w:t>
      </w:r>
      <w:r>
        <w:rPr>
          <w:rFonts w:hint="eastAsia"/>
          <w:color w:val="auto"/>
          <w:sz w:val="28"/>
          <w:szCs w:val="28"/>
          <w:highlight w:val="none"/>
          <w:lang w:val="en-US" w:eastAsia="zh-CN"/>
        </w:rPr>
        <w:t xml:space="preserve">60周岁以内</w:t>
      </w:r>
      <w:r>
        <w:rPr>
          <w:rFonts w:hint="eastAsia"/>
          <w:color w:val="auto"/>
          <w:sz w:val="28"/>
          <w:szCs w:val="28"/>
          <w:highlight w:val="none"/>
          <w:lang w:eastAsia="zh-CN"/>
        </w:rPr>
        <w:t xml:space="preserve">。</w:t>
      </w:r>
      <w:r/>
    </w:p>
    <w:p>
      <w:pPr>
        <w:rPr>
          <w:rFonts w:hint="default" w:eastAsia="宋体"/>
          <w:color w:val="auto"/>
          <w:sz w:val="28"/>
          <w:szCs w:val="28"/>
          <w:highlight w:val="none"/>
          <w:lang w:val="en-US" w:eastAsia="zh-CN"/>
        </w:rPr>
      </w:pPr>
      <w:r>
        <w:rPr>
          <w:color w:val="auto"/>
          <w:sz w:val="28"/>
          <w:szCs w:val="28"/>
          <w:highlight w:val="none"/>
        </w:rPr>
        <w:t xml:space="preserve">三、付款方式</w:t>
      </w:r>
      <w:r>
        <w:rPr>
          <w:rFonts w:hint="eastAsia"/>
          <w:color w:val="auto"/>
          <w:sz w:val="28"/>
          <w:szCs w:val="28"/>
          <w:highlight w:val="none"/>
          <w:lang w:val="en-US" w:eastAsia="zh-CN"/>
        </w:rPr>
        <w:t xml:space="preserve">及退出机制</w:t>
      </w:r>
      <w:r/>
    </w:p>
    <w:p>
      <w:pPr>
        <w:rPr>
          <w:color w:val="auto"/>
          <w:sz w:val="28"/>
          <w:szCs w:val="28"/>
          <w:highlight w:val="none"/>
        </w:rPr>
      </w:pPr>
      <w:r>
        <w:rPr>
          <w:rFonts w:hint="eastAsia"/>
          <w:color w:val="auto"/>
          <w:sz w:val="28"/>
          <w:szCs w:val="28"/>
          <w:highlight w:val="none"/>
          <w:lang w:val="en-US" w:eastAsia="zh-CN"/>
        </w:rPr>
        <w:t xml:space="preserve">1.</w:t>
      </w:r>
      <w:r>
        <w:rPr>
          <w:color w:val="auto"/>
          <w:sz w:val="28"/>
          <w:szCs w:val="28"/>
          <w:highlight w:val="none"/>
        </w:rPr>
        <w:t xml:space="preserve">付款方式</w:t>
      </w:r>
      <w:r/>
    </w:p>
    <w:p>
      <w:pPr>
        <w:rPr>
          <w:color w:val="auto"/>
          <w:sz w:val="28"/>
          <w:szCs w:val="28"/>
          <w:highlight w:val="none"/>
        </w:rPr>
      </w:pPr>
      <w:r>
        <w:rPr>
          <w:rFonts w:hint="eastAsia"/>
          <w:color w:val="auto"/>
          <w:sz w:val="28"/>
          <w:szCs w:val="28"/>
          <w:highlight w:val="none"/>
          <w:lang w:val="en-US" w:eastAsia="zh-CN"/>
        </w:rPr>
        <w:t xml:space="preserve">1.1</w:t>
      </w:r>
      <w:r>
        <w:rPr>
          <w:color w:val="auto"/>
          <w:sz w:val="28"/>
          <w:szCs w:val="28"/>
          <w:highlight w:val="none"/>
        </w:rPr>
        <w:t xml:space="preserve">支付周期：</w:t>
      </w:r>
      <w:r>
        <w:rPr>
          <w:rFonts w:hint="eastAsia"/>
          <w:color w:val="auto"/>
          <w:sz w:val="28"/>
          <w:szCs w:val="28"/>
          <w:highlight w:val="none"/>
          <w:lang w:val="en-US" w:eastAsia="zh-CN"/>
        </w:rPr>
        <w:t xml:space="preserve">甲方</w:t>
      </w:r>
      <w:r>
        <w:rPr>
          <w:color w:val="auto"/>
          <w:sz w:val="28"/>
          <w:szCs w:val="28"/>
          <w:highlight w:val="none"/>
        </w:rPr>
        <w:t xml:space="preserve">每季度向中标方支付一次物业运营管理费。</w:t>
      </w:r>
      <w:r/>
    </w:p>
    <w:p>
      <w:pPr>
        <w:rPr>
          <w:color w:val="auto"/>
          <w:sz w:val="28"/>
          <w:szCs w:val="28"/>
          <w:highlight w:val="none"/>
        </w:rPr>
      </w:pPr>
      <w:r>
        <w:rPr>
          <w:rFonts w:hint="eastAsia"/>
          <w:color w:val="auto"/>
          <w:sz w:val="28"/>
          <w:szCs w:val="28"/>
          <w:highlight w:val="none"/>
          <w:lang w:val="en-US" w:eastAsia="zh-CN"/>
        </w:rPr>
        <w:t xml:space="preserve">1.2</w:t>
      </w:r>
      <w:r>
        <w:rPr>
          <w:color w:val="auto"/>
          <w:sz w:val="28"/>
          <w:szCs w:val="28"/>
          <w:highlight w:val="none"/>
        </w:rPr>
        <w:t xml:space="preserve">费用确认：</w:t>
      </w:r>
      <w:r>
        <w:rPr>
          <w:rFonts w:hint="eastAsia"/>
          <w:color w:val="auto"/>
          <w:sz w:val="28"/>
          <w:szCs w:val="28"/>
          <w:highlight w:val="none"/>
          <w:lang w:val="en-US" w:eastAsia="zh-CN"/>
        </w:rPr>
        <w:t xml:space="preserve">次季度首月15号之前</w:t>
      </w:r>
      <w:r>
        <w:rPr>
          <w:color w:val="auto"/>
          <w:sz w:val="28"/>
          <w:szCs w:val="28"/>
          <w:highlight w:val="none"/>
        </w:rPr>
        <w:t xml:space="preserve">由</w:t>
      </w:r>
      <w:r>
        <w:rPr>
          <w:rFonts w:hint="eastAsia"/>
          <w:color w:val="auto"/>
          <w:sz w:val="28"/>
          <w:szCs w:val="28"/>
          <w:highlight w:val="none"/>
          <w:lang w:val="en-US" w:eastAsia="zh-CN"/>
        </w:rPr>
        <w:t xml:space="preserve">甲方根据考核结果确定上季度的支付费用</w:t>
      </w:r>
      <w:r>
        <w:rPr>
          <w:color w:val="auto"/>
          <w:sz w:val="28"/>
          <w:szCs w:val="28"/>
          <w:highlight w:val="none"/>
        </w:rPr>
        <w:t xml:space="preserve">。</w:t>
      </w:r>
      <w:r/>
    </w:p>
    <w:p>
      <w:pPr>
        <w:rPr>
          <w:color w:val="auto"/>
          <w:sz w:val="28"/>
          <w:szCs w:val="28"/>
          <w:highlight w:val="none"/>
        </w:rPr>
      </w:pPr>
      <w:r>
        <w:rPr>
          <w:rFonts w:hint="eastAsia"/>
          <w:color w:val="auto"/>
          <w:sz w:val="28"/>
          <w:szCs w:val="28"/>
          <w:highlight w:val="none"/>
          <w:lang w:val="en-US" w:eastAsia="zh-CN"/>
        </w:rPr>
        <w:t xml:space="preserve">1.3</w:t>
      </w:r>
      <w:r>
        <w:rPr>
          <w:color w:val="auto"/>
          <w:sz w:val="28"/>
          <w:szCs w:val="28"/>
          <w:highlight w:val="none"/>
        </w:rPr>
        <w:t xml:space="preserve">开票要求：增值税专用发票。</w:t>
      </w:r>
      <w:r/>
    </w:p>
    <w:p>
      <w:pPr>
        <w:rPr>
          <w:color w:val="auto"/>
          <w:sz w:val="28"/>
          <w:szCs w:val="28"/>
          <w:highlight w:val="none"/>
        </w:rPr>
      </w:pPr>
      <w:r>
        <w:rPr>
          <w:rFonts w:hint="eastAsia"/>
          <w:color w:val="auto"/>
          <w:sz w:val="28"/>
          <w:szCs w:val="28"/>
          <w:highlight w:val="none"/>
          <w:lang w:val="en-US" w:eastAsia="zh-CN"/>
        </w:rPr>
        <w:t xml:space="preserve">1.4</w:t>
      </w:r>
      <w:r>
        <w:rPr>
          <w:color w:val="auto"/>
          <w:sz w:val="28"/>
          <w:szCs w:val="28"/>
          <w:highlight w:val="none"/>
        </w:rPr>
        <w:t xml:space="preserve">付款安排：</w:t>
      </w:r>
      <w:r>
        <w:rPr>
          <w:rFonts w:hint="eastAsia"/>
          <w:color w:val="auto"/>
          <w:sz w:val="28"/>
          <w:szCs w:val="28"/>
          <w:highlight w:val="none"/>
          <w:lang w:eastAsia="zh-CN"/>
        </w:rPr>
        <w:t xml:space="preserve">甲方</w:t>
      </w:r>
      <w:r>
        <w:rPr>
          <w:color w:val="auto"/>
          <w:sz w:val="28"/>
          <w:szCs w:val="28"/>
          <w:highlight w:val="none"/>
        </w:rPr>
        <w:t xml:space="preserve">对发票确认无误后，原则上于下个季度的首月内与中标方结清费用（遇节假日则顺延）。</w:t>
      </w:r>
      <w:r/>
    </w:p>
    <w:p>
      <w:pPr>
        <w:rPr>
          <w:color w:val="auto"/>
          <w:sz w:val="28"/>
          <w:szCs w:val="28"/>
          <w:highlight w:val="none"/>
        </w:rPr>
      </w:pPr>
      <w:r>
        <w:rPr>
          <w:rFonts w:hint="eastAsia"/>
          <w:color w:val="auto"/>
          <w:sz w:val="28"/>
          <w:szCs w:val="28"/>
          <w:highlight w:val="none"/>
          <w:lang w:val="en-US" w:eastAsia="zh-CN"/>
        </w:rPr>
        <w:t xml:space="preserve">1.5总费用</w:t>
      </w:r>
      <w:r>
        <w:rPr>
          <w:color w:val="auto"/>
          <w:sz w:val="28"/>
          <w:szCs w:val="28"/>
          <w:highlight w:val="none"/>
        </w:rPr>
        <w:t xml:space="preserve">：最终支付的</w:t>
      </w:r>
      <w:r>
        <w:rPr>
          <w:rFonts w:hint="eastAsia"/>
          <w:color w:val="auto"/>
          <w:sz w:val="28"/>
          <w:szCs w:val="28"/>
          <w:highlight w:val="none"/>
          <w:lang w:val="en-US" w:eastAsia="zh-CN"/>
        </w:rPr>
        <w:t xml:space="preserve">费用</w:t>
      </w:r>
      <w:r>
        <w:rPr>
          <w:color w:val="auto"/>
          <w:sz w:val="28"/>
          <w:szCs w:val="28"/>
          <w:highlight w:val="none"/>
        </w:rPr>
        <w:t xml:space="preserve">为经</w:t>
      </w:r>
      <w:r>
        <w:rPr>
          <w:rFonts w:hint="eastAsia"/>
          <w:color w:val="auto"/>
          <w:sz w:val="28"/>
          <w:szCs w:val="28"/>
          <w:highlight w:val="none"/>
          <w:lang w:val="en-US" w:eastAsia="zh-CN"/>
        </w:rPr>
        <w:t xml:space="preserve">考核确认部分及按实结算部分</w:t>
      </w:r>
      <w:r>
        <w:rPr>
          <w:color w:val="auto"/>
          <w:sz w:val="28"/>
          <w:szCs w:val="28"/>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ind w:firstLine="0"/>
        <w:jc w:val="center"/>
        <w:keepLines/>
        <w:keepNext/>
        <w:spacing w:before="360" w:after="200" w:line="360" w:lineRule="auto"/>
        <w:widowControl w:val="off"/>
        <w:rPr>
          <w:rFonts w:hint="eastAsia" w:ascii="宋体" w:hAnsi="宋体" w:eastAsia="宋体" w:cs="宋体"/>
          <w:color w:val="auto"/>
          <w:sz w:val="36"/>
          <w:szCs w:val="36"/>
          <w:highlight w:val="none"/>
          <w:lang w:val="en-US" w:eastAsia="zh-CN" w:bidi="ar-SA"/>
        </w:rPr>
        <w:outlineLvl w:val="1"/>
      </w:pPr>
      <w:r>
        <w:rPr>
          <w:rFonts w:hint="eastAsia" w:ascii="宋体" w:hAnsi="宋体" w:eastAsia="宋体" w:cs="宋体"/>
          <w:color w:val="auto"/>
          <w:sz w:val="36"/>
          <w:szCs w:val="36"/>
          <w:highlight w:val="none"/>
          <w:lang w:val="en-US" w:eastAsia="zh-CN" w:bidi="ar-SA"/>
        </w:rPr>
        <w:t xml:space="preserve">第五章  评标方法与评标标准</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本项目评标方法采用综合评分法，评标结果按评审后得分由高到低顺序排</w:t>
      </w:r>
      <w:r>
        <w:rPr>
          <w:rFonts w:hint="eastAsia" w:ascii="宋体" w:hAnsi="宋体" w:eastAsia="宋体" w:cs="宋体"/>
          <w:color w:val="auto"/>
          <w:sz w:val="28"/>
          <w:szCs w:val="28"/>
          <w:highlight w:val="none"/>
        </w:rPr>
        <w:t xml:space="preserve">列，</w:t>
      </w:r>
      <w:r>
        <w:rPr>
          <w:rFonts w:hint="eastAsia" w:ascii="宋体" w:hAnsi="宋体" w:eastAsia="宋体" w:cs="宋体"/>
          <w:color w:val="auto"/>
          <w:sz w:val="28"/>
          <w:szCs w:val="28"/>
          <w:highlight w:val="none"/>
          <w:lang w:val="en-US" w:eastAsia="zh-CN"/>
        </w:rPr>
        <w:t xml:space="preserve">推荐</w:t>
      </w:r>
      <w:r>
        <w:rPr>
          <w:rFonts w:hint="eastAsia" w:ascii="宋体" w:hAnsi="宋体" w:eastAsia="宋体" w:cs="宋体"/>
          <w:color w:val="auto"/>
          <w:sz w:val="28"/>
          <w:szCs w:val="28"/>
          <w:highlight w:val="none"/>
        </w:rPr>
        <w:t xml:space="preserve">3名中标候选人。投标文件满足招标文件全部实质性要求，且按照评审因素的量化指标评审得分最高的投标人为中标人。</w:t>
      </w:r>
      <w:r/>
    </w:p>
    <w:p>
      <w:pPr>
        <w:ind w:firstLine="562"/>
        <w:jc w:val="left"/>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一、政府采购政策功能落实</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（一）中、小企业</w:t>
      </w:r>
      <w:r/>
    </w:p>
    <w:p>
      <w:pPr>
        <w:ind w:firstLine="560"/>
        <w:rPr>
          <w:rFonts w:hint="eastAsia" w:ascii="宋体" w:hAnsi="宋体" w:cs="宋体"/>
          <w:color w:val="auto"/>
          <w:sz w:val="28"/>
          <w:szCs w:val="28"/>
          <w:highlight w:val="none"/>
          <w:lang w:val="en-US" w:eastAsia="zh-CN"/>
        </w:rPr>
      </w:pPr>
      <w:r/>
      <w:bookmarkStart w:id="181" w:name="_Hlk111647296"/>
      <w:r>
        <w:rPr>
          <w:rFonts w:hint="eastAsia" w:ascii="宋体" w:hAnsi="宋体" w:cs="宋体"/>
          <w:color w:val="auto"/>
          <w:sz w:val="28"/>
          <w:szCs w:val="28"/>
          <w:highlight w:val="none"/>
          <w:lang w:val="en-US" w:eastAsia="zh-CN"/>
        </w:rPr>
        <w:t xml:space="preserve">根据《政府采购促进中小企业发展管理办法》（财库〔2020〕46号）、《关于做好政府采购支持企业发展有关事项的通知》（苏财购〔2020〕52号）的相关规定：</w:t>
      </w:r>
      <w:bookmarkEnd w:id="181"/>
      <w:r/>
      <w:r/>
    </w:p>
    <w:p>
      <w:pPr>
        <w:ind w:firstLine="560"/>
        <w:rPr>
          <w:rFonts w:hint="eastAsia" w:ascii="宋体" w:hAnsi="宋体" w:cs="宋体"/>
          <w:b/>
          <w:bCs/>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本项目属于面向中小企业预留采购份额项目，不再执行价格评审优惠的扶持政策。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本项目采购标的对应的中小企业划分标准所属行业为物业管理，承接服务的供应商应为中小微企业、监狱企业、残疾人福利性单位。中小微企业划型标准根据《中小企业划型标准规定》（工信部联企业【2011】300号）。 </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3、依据《政府采购促进中小企业发展管理办法》规定享受扶持政策获得政府采购合同的，小微企业不得将合同分包给大中型企业，中型企业不得将合同分包给大型企业。</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4、中小企业参加政府采购活动，应当出具《政府采购促进中小企业发展管理办法》附件规定《中小企业声明函》，否则不得享受相关中小企业扶持政策。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6、若供应商提供的《中小企业声明函》为虚假声明则视同提供虚假材料，按政府采购相关规定处理并报请政府监管部门给予行政处罚。</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（二）残疾人福利性单位</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（三）监狱企业</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560"/>
        <w:rPr>
          <w:rFonts w:hint="eastAsia" w:ascii="宋体" w:hAnsi="宋体" w:cs="宋体"/>
          <w:color w:val="auto"/>
          <w:sz w:val="28"/>
          <w:szCs w:val="28"/>
          <w:highlight w:val="none"/>
          <w:lang w:val="en-US" w:eastAsia="zh-CN"/>
        </w:rPr>
      </w:pPr>
      <w:r/>
      <w:bookmarkStart w:id="182" w:name="OLE_LINK5"/>
      <w:r/>
      <w:bookmarkStart w:id="183" w:name="OLE_LINK6"/>
      <w:r>
        <w:rPr>
          <w:rFonts w:hint="eastAsia" w:ascii="宋体" w:hAnsi="宋体" w:cs="宋体"/>
          <w:color w:val="auto"/>
          <w:sz w:val="28"/>
          <w:szCs w:val="28"/>
          <w:highlight w:val="none"/>
          <w:lang w:val="en-US" w:eastAsia="zh-CN"/>
        </w:rPr>
        <w:t xml:space="preserve">（四）绿色采购</w:t>
      </w:r>
      <w:bookmarkEnd w:id="182"/>
      <w:r/>
      <w:bookmarkEnd w:id="183"/>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、商务技术标、报价标评分标准（</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0分+</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0分）</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1.</w:t>
      </w:r>
      <w:r>
        <w:rPr>
          <w:rFonts w:hint="eastAsia" w:ascii="宋体" w:hAnsi="宋体" w:eastAsia="宋体" w:cs="宋体"/>
          <w:color w:val="auto"/>
          <w:sz w:val="28"/>
          <w:szCs w:val="28"/>
          <w:highlight w:val="none"/>
        </w:rPr>
        <w:t xml:space="preserve">商务技术标评审，共</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0分</w:t>
      </w:r>
      <w:r/>
    </w:p>
    <w:tbl>
      <w:tblPr>
        <w:tblStyle w:val="766"/>
        <w:tblW w:w="9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938"/>
        <w:gridCol w:w="7034"/>
      </w:tblGrid>
      <w:tr>
        <w:trPr/>
        <w:tc>
          <w:tcPr>
            <w:shd w:val="clear" w:color="auto" w:fill="auto"/>
            <w:tcW w:w="1363" w:type="dxa"/>
            <w:vAlign w:val="top"/>
            <w:textDirection w:val="lrTb"/>
            <w:noWrap w:val="false"/>
          </w:tcPr>
          <w:p>
            <w:pPr>
              <w:ind w:left="0" w:firstLine="0"/>
              <w:jc w:val="center"/>
              <w:keepLines w:val="0"/>
              <w:keepNext w:val="0"/>
              <w:pageBreakBefore w:val="0"/>
              <w:spacing w:before="272"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pacing w:val="-4"/>
                <w:sz w:val="24"/>
                <w:szCs w:val="24"/>
                <w:highlight w:val="none"/>
                <w:lang w:val="en-US" w:eastAsia="en-US" w:bidi="ar-SA"/>
              </w:rPr>
              <w:t xml:space="preserve">评分项目</w:t>
            </w:r>
            <w:r/>
          </w:p>
        </w:tc>
        <w:tc>
          <w:tcPr>
            <w:shd w:val="clear" w:color="auto" w:fill="auto"/>
            <w:tcW w:w="938" w:type="dxa"/>
            <w:vAlign w:val="top"/>
            <w:textDirection w:val="lrTb"/>
            <w:noWrap w:val="false"/>
          </w:tcPr>
          <w:p>
            <w:pPr>
              <w:ind w:left="0" w:firstLine="0"/>
              <w:jc w:val="center"/>
              <w:keepLines w:val="0"/>
              <w:keepNext w:val="0"/>
              <w:pageBreakBefore w:val="0"/>
              <w:spacing w:before="273"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pacing w:val="-5"/>
                <w:sz w:val="24"/>
                <w:szCs w:val="24"/>
                <w:highlight w:val="none"/>
                <w:lang w:val="en-US" w:eastAsia="en-US" w:bidi="ar-SA"/>
              </w:rPr>
              <w:t xml:space="preserve">分值</w:t>
            </w:r>
            <w:r/>
          </w:p>
        </w:tc>
        <w:tc>
          <w:tcPr>
            <w:shd w:val="clear" w:color="auto" w:fill="auto"/>
            <w:tcW w:w="7034" w:type="dxa"/>
            <w:vAlign w:val="top"/>
            <w:textDirection w:val="lrTb"/>
            <w:noWrap w:val="false"/>
          </w:tcPr>
          <w:p>
            <w:pPr>
              <w:ind w:left="0" w:firstLine="0"/>
              <w:jc w:val="center"/>
              <w:keepLines w:val="0"/>
              <w:keepNext w:val="0"/>
              <w:pageBreakBefore w:val="0"/>
              <w:spacing w:before="273"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pacing w:val="-4"/>
                <w:sz w:val="24"/>
                <w:szCs w:val="24"/>
                <w:highlight w:val="none"/>
                <w:lang w:val="en-US" w:eastAsia="en-US" w:bidi="ar-SA"/>
              </w:rPr>
              <w:t xml:space="preserve">商务技术标评分标准</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企业业绩</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6"/>
                <w:sz w:val="24"/>
                <w:szCs w:val="24"/>
                <w:highlight w:val="none"/>
                <w:lang w:val="en-US" w:eastAsia="zh-CN" w:bidi="ar-SA"/>
              </w:rPr>
              <w:t xml:space="preserve">9</w:t>
            </w:r>
            <w:r/>
          </w:p>
        </w:tc>
        <w:tc>
          <w:tcPr>
            <w:shd w:val="clear" w:color="auto" w:fill="auto"/>
            <w:tcW w:w="7034" w:type="dxa"/>
            <w:vAlign w:val="top"/>
            <w:textDirection w:val="lrTb"/>
            <w:noWrap w:val="false"/>
          </w:tcPr>
          <w:p>
            <w:pPr>
              <w:ind w:left="0" w:right="81" w:firstLine="0"/>
              <w:jc w:val="left"/>
              <w:keepLines w:val="0"/>
              <w:keepNext w:val="0"/>
              <w:pageBreakBefore w:val="0"/>
              <w:spacing w:before="65"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投标人自2021年1月1日以来（以</w:t>
            </w:r>
            <w:r>
              <w:rPr>
                <w:rFonts w:hint="eastAsia" w:ascii="宋体" w:hAnsi="宋体" w:cs="宋体"/>
                <w:color w:val="auto"/>
                <w:sz w:val="24"/>
                <w:szCs w:val="24"/>
                <w:highlight w:val="none"/>
                <w:lang w:val="en-US" w:eastAsia="zh-CN" w:bidi="ar-SA"/>
              </w:rPr>
              <w:t xml:space="preserve">合同签订</w:t>
            </w:r>
            <w:r>
              <w:rPr>
                <w:rFonts w:hint="default" w:ascii="宋体" w:hAnsi="宋体" w:eastAsia="宋体" w:cs="宋体"/>
                <w:color w:val="auto"/>
                <w:sz w:val="24"/>
                <w:szCs w:val="24"/>
                <w:highlight w:val="none"/>
                <w:lang w:val="en-US" w:eastAsia="zh-CN" w:bidi="ar-SA"/>
              </w:rPr>
              <w:t xml:space="preserve">时间为准）承接过与本项目类似的物业服务项目业绩，服务内容同时包含保安、保洁、会务、工程维修，每提供一个得</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分，未按要求提供或未提供的不得分。</w:t>
            </w:r>
            <w:r/>
          </w:p>
          <w:p>
            <w:pPr>
              <w:ind w:left="0" w:right="81" w:firstLine="0"/>
              <w:jc w:val="left"/>
              <w:keepLines w:val="0"/>
              <w:keepNext w:val="0"/>
              <w:pageBreakBefore w:val="0"/>
              <w:spacing w:before="65"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注：同一业主或同一项目不重复计分。投标人须提供合同复印件并加盖投标人公章，合同应清</w:t>
            </w:r>
            <w:r>
              <w:rPr>
                <w:rFonts w:hint="eastAsia" w:ascii="宋体" w:hAnsi="宋体" w:cs="宋体"/>
                <w:color w:val="auto"/>
                <w:sz w:val="24"/>
                <w:szCs w:val="24"/>
                <w:highlight w:val="none"/>
                <w:lang w:val="en-US" w:eastAsia="zh-CN" w:bidi="ar-SA"/>
              </w:rPr>
              <w:t xml:space="preserve">晰地</w:t>
            </w:r>
            <w:r>
              <w:rPr>
                <w:rFonts w:hint="default" w:ascii="宋体" w:hAnsi="宋体" w:eastAsia="宋体" w:cs="宋体"/>
                <w:color w:val="auto"/>
                <w:sz w:val="24"/>
                <w:szCs w:val="24"/>
                <w:highlight w:val="none"/>
                <w:lang w:val="en-US" w:eastAsia="zh-CN" w:bidi="ar-SA"/>
              </w:rPr>
              <w:t xml:space="preserve">反映出合同双方信息、服务内容、签订时间等，合同中不能体现相关信息的，另需提供由业主单位盖章的服务内容证明材料。</w:t>
            </w:r>
            <w:r/>
          </w:p>
          <w:p>
            <w:pPr>
              <w:ind w:left="0" w:right="81" w:firstLine="0"/>
              <w:jc w:val="left"/>
              <w:keepLines w:val="0"/>
              <w:keepNext w:val="0"/>
              <w:pageBreakBefore w:val="0"/>
              <w:spacing w:before="65"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投标人提供与上述业绩项目对应的业主单位出具的对物业服务满意或优秀或同等级的评价证明材料，每提供1个得1分，最高得</w:t>
            </w: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分（证明材料需业主单位盖章，满意度为一般或者差的不得分）</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企业荣誉</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pacing w:val="-6"/>
                <w:sz w:val="24"/>
                <w:szCs w:val="24"/>
                <w:highlight w:val="none"/>
                <w:lang w:val="en-US" w:eastAsia="zh-CN" w:bidi="ar-SA"/>
              </w:rPr>
            </w:pPr>
            <w:r>
              <w:rPr>
                <w:rFonts w:hint="eastAsia" w:ascii="宋体" w:hAnsi="宋体" w:cs="宋体"/>
                <w:color w:val="auto"/>
                <w:spacing w:val="-6"/>
                <w:sz w:val="24"/>
                <w:szCs w:val="24"/>
                <w:highlight w:val="none"/>
                <w:lang w:val="en-US" w:eastAsia="zh-CN" w:bidi="ar-SA"/>
              </w:rPr>
              <w:t xml:space="preserve">4</w:t>
            </w:r>
            <w:r/>
          </w:p>
        </w:tc>
        <w:tc>
          <w:tcPr>
            <w:shd w:val="clear" w:color="auto" w:fill="auto"/>
            <w:tcW w:w="7034" w:type="dxa"/>
            <w:vAlign w:val="top"/>
            <w:textDirection w:val="lrTb"/>
            <w:noWrap w:val="false"/>
          </w:tcPr>
          <w:p>
            <w:pPr>
              <w:ind w:left="0" w:right="81" w:firstLine="0"/>
              <w:jc w:val="left"/>
              <w:keepLines w:val="0"/>
              <w:keepNext w:val="0"/>
              <w:pageBreakBefore w:val="0"/>
              <w:spacing w:before="65"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2022年1月1日</w:t>
            </w:r>
            <w:r>
              <w:rPr>
                <w:rFonts w:hint="eastAsia" w:ascii="宋体" w:hAnsi="宋体" w:cs="宋体"/>
                <w:color w:val="auto"/>
                <w:sz w:val="24"/>
                <w:highlight w:val="none"/>
                <w:lang w:val="zh-CN" w:bidi="ar"/>
              </w:rPr>
              <w:t xml:space="preserve">至投标截止时间，</w:t>
            </w:r>
            <w:r>
              <w:rPr>
                <w:rFonts w:hint="eastAsia" w:ascii="宋体" w:hAnsi="宋体" w:cs="宋体"/>
                <w:color w:val="auto"/>
                <w:sz w:val="24"/>
                <w:highlight w:val="none"/>
                <w:lang w:bidi="ar"/>
              </w:rPr>
              <w:t xml:space="preserve">投标人获得</w:t>
            </w:r>
            <w:r>
              <w:rPr>
                <w:rFonts w:hint="eastAsia" w:ascii="宋体" w:hAnsi="宋体" w:cs="宋体"/>
                <w:color w:val="auto"/>
                <w:sz w:val="24"/>
                <w:highlight w:val="none"/>
                <w:lang w:val="en-US" w:eastAsia="zh-CN" w:bidi="ar"/>
              </w:rPr>
              <w:t xml:space="preserve">县市级及以上物业主管部门颁发的示范物业管理项目奖项的得2分</w:t>
            </w:r>
            <w:r>
              <w:rPr>
                <w:rFonts w:hint="eastAsia" w:ascii="宋体" w:hAnsi="宋体" w:cs="宋体"/>
                <w:color w:val="auto"/>
                <w:sz w:val="24"/>
                <w:highlight w:val="none"/>
                <w:lang w:bidi="ar"/>
              </w:rPr>
              <w:t xml:space="preserve">（投标人需提供奖项证明文件复印件并加盖投标人公章）。</w:t>
            </w:r>
            <w:r/>
          </w:p>
          <w:p>
            <w:pPr>
              <w:ind w:left="0" w:right="81" w:firstLine="0"/>
              <w:jc w:val="left"/>
              <w:keepLines w:val="0"/>
              <w:keepNext w:val="0"/>
              <w:pageBreakBefore w:val="0"/>
              <w:spacing w:before="65"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2.2022年</w:t>
            </w:r>
            <w:r>
              <w:rPr>
                <w:rFonts w:hint="eastAsia" w:ascii="宋体" w:hAnsi="宋体" w:cs="宋体"/>
                <w:color w:val="auto"/>
                <w:sz w:val="24"/>
                <w:highlight w:val="none"/>
                <w:lang w:bidi="ar"/>
              </w:rPr>
              <w:t xml:space="preserve">1月1日</w:t>
            </w:r>
            <w:r>
              <w:rPr>
                <w:rFonts w:hint="eastAsia" w:ascii="宋体" w:hAnsi="宋体" w:cs="宋体"/>
                <w:color w:val="auto"/>
                <w:sz w:val="24"/>
                <w:highlight w:val="none"/>
                <w:lang w:val="en-US" w:eastAsia="zh-CN" w:bidi="ar"/>
              </w:rPr>
              <w:t xml:space="preserve">以来</w:t>
            </w:r>
            <w:r>
              <w:rPr>
                <w:rFonts w:hint="eastAsia" w:ascii="宋体" w:hAnsi="宋体" w:cs="宋体"/>
                <w:color w:val="auto"/>
                <w:sz w:val="24"/>
                <w:highlight w:val="none"/>
                <w:lang w:val="zh-CN" w:bidi="ar"/>
              </w:rPr>
              <w:t xml:space="preserve">至投标截止时间，</w:t>
            </w:r>
            <w:r>
              <w:rPr>
                <w:rFonts w:hint="eastAsia" w:ascii="宋体" w:hAnsi="宋体" w:cs="宋体"/>
                <w:color w:val="auto"/>
                <w:sz w:val="24"/>
                <w:highlight w:val="none"/>
                <w:lang w:val="en-US" w:eastAsia="zh-CN" w:bidi="ar"/>
              </w:rPr>
              <w:t xml:space="preserve">投标人获得物业主管部门授予的“先进集体”称号的，每有1个年度称号得2分，最高4分。</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2"/>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整体服务方案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p>
        </w:tc>
        <w:tc>
          <w:tcPr>
            <w:shd w:val="clear" w:color="auto" w:fill="auto"/>
            <w:tcW w:w="7034" w:type="dxa"/>
            <w:vAlign w:val="top"/>
            <w:textDirection w:val="lrTb"/>
            <w:noWrap w:val="false"/>
          </w:tcPr>
          <w:p>
            <w:pPr>
              <w:ind w:left="0" w:firstLine="0"/>
              <w:keepLines w:val="0"/>
              <w:keepNext w:val="0"/>
              <w:pageBreakBefore w:val="0"/>
              <w:widowControl w:val="off"/>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项目的整体分析，方案中包含以下方面</w:t>
            </w:r>
            <w:r/>
          </w:p>
          <w:p>
            <w:pPr>
              <w:ind w:left="0" w:firstLine="0"/>
              <w:keepLines w:val="0"/>
              <w:keepNext w:val="0"/>
              <w:pageBreakBefore w:val="0"/>
              <w:widowControl w:val="off"/>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①服务设想及策划</w:t>
            </w:r>
            <w:r/>
          </w:p>
          <w:p>
            <w:pPr>
              <w:ind w:left="0" w:firstLine="0"/>
              <w:keepLines w:val="0"/>
              <w:keepNext w:val="0"/>
              <w:pageBreakBefore w:val="0"/>
              <w:widowControl w:val="off"/>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②管理服务定位</w:t>
            </w:r>
            <w:r/>
          </w:p>
          <w:p>
            <w:pPr>
              <w:ind w:left="0" w:firstLine="0"/>
              <w:keepLines w:val="0"/>
              <w:keepNext w:val="0"/>
              <w:pageBreakBefore w:val="0"/>
              <w:widowControl w:val="off"/>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③管理服务目标</w:t>
            </w:r>
            <w:r/>
          </w:p>
          <w:p>
            <w:pPr>
              <w:ind w:left="0" w:firstLine="0"/>
              <w:keepLines w:val="0"/>
              <w:keepNext w:val="0"/>
              <w:pageBreakBefore w:val="0"/>
              <w:widowControl w:val="off"/>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④管理服务模式</w:t>
            </w:r>
            <w:r/>
          </w:p>
          <w:p>
            <w:pPr>
              <w:ind w:left="0" w:firstLine="0"/>
              <w:keepLines w:val="0"/>
              <w:keepNext w:val="0"/>
              <w:pageBreakBefore w:val="0"/>
              <w:widowControl w:val="off"/>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⑤管理服务措施</w:t>
            </w:r>
            <w:r/>
          </w:p>
          <w:p>
            <w:pPr>
              <w:ind w:left="0" w:firstLine="0"/>
              <w:keepLines w:val="0"/>
              <w:keepNext w:val="0"/>
              <w:pageBreakBefore w:val="0"/>
              <w:widowControl w:val="off"/>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⑥管理机构的运作方法</w:t>
            </w:r>
            <w:r/>
          </w:p>
          <w:p>
            <w:pPr>
              <w:ind w:left="0" w:firstLine="0"/>
              <w:keepLines w:val="0"/>
              <w:keepNext w:val="0"/>
              <w:pageBreakBefore w:val="0"/>
              <w:widowControl w:val="off"/>
              <w:rPr>
                <w:rFonts w:hint="eastAsia" w:ascii="宋体" w:hAnsi="宋体" w:eastAsia="宋体" w:cs="宋体"/>
                <w:color w:val="auto"/>
                <w:sz w:val="24"/>
                <w:szCs w:val="24"/>
                <w:highlight w:val="none"/>
                <w:lang w:val="en-US" w:eastAsia="en-US" w:bidi="ar-SA"/>
              </w:rPr>
            </w:pPr>
            <w:r>
              <w:rPr>
                <w:rFonts w:hint="eastAsia" w:ascii="Times New Roman" w:eastAsia="宋体"/>
                <w:color w:val="auto"/>
                <w:sz w:val="24"/>
                <w:szCs w:val="24"/>
                <w:highlight w:val="none"/>
                <w:lang w:val="en-US" w:eastAsia="zh-CN"/>
              </w:rPr>
              <w:t xml:space="preserve">以上单个</w:t>
            </w:r>
            <w:r>
              <w:rPr>
                <w:color w:val="auto"/>
                <w:sz w:val="24"/>
                <w:szCs w:val="24"/>
                <w:highlight w:val="none"/>
                <w:lang w:val="en-US" w:eastAsia="en-US"/>
              </w:rPr>
              <w:t xml:space="preserve">方案内容清晰、全面，完全符合项目实际需求得</w:t>
            </w:r>
            <w:r>
              <w:rPr>
                <w:rFonts w:hint="eastAsia" w:ascii="Times New Roman" w:eastAsia="宋体"/>
                <w:color w:val="auto"/>
                <w:sz w:val="24"/>
                <w:szCs w:val="24"/>
                <w:highlight w:val="none"/>
                <w:lang w:val="en-US" w:eastAsia="zh-CN"/>
              </w:rPr>
              <w:t xml:space="preserve">2</w:t>
            </w:r>
            <w:r>
              <w:rPr>
                <w:color w:val="auto"/>
                <w:sz w:val="24"/>
                <w:szCs w:val="24"/>
                <w:highlight w:val="none"/>
                <w:lang w:val="en-US" w:eastAsia="en-US"/>
              </w:rPr>
              <w:t xml:space="preserve">分；方案内容基本涵盖，基本符合项目实际需求得</w:t>
            </w:r>
            <w:r>
              <w:rPr>
                <w:rFonts w:hint="eastAsia" w:ascii="Times New Roman" w:eastAsia="宋体"/>
                <w:color w:val="auto"/>
                <w:sz w:val="24"/>
                <w:szCs w:val="24"/>
                <w:highlight w:val="none"/>
                <w:lang w:val="en-US" w:eastAsia="zh-CN"/>
              </w:rPr>
              <w:t xml:space="preserve">1.5</w:t>
            </w:r>
            <w:r>
              <w:rPr>
                <w:color w:val="auto"/>
                <w:sz w:val="24"/>
                <w:szCs w:val="24"/>
                <w:highlight w:val="none"/>
                <w:lang w:val="en-US" w:eastAsia="en-US"/>
              </w:rPr>
              <w:t xml:space="preserve">分；方案内容简单，不够完整得</w:t>
            </w:r>
            <w:r>
              <w:rPr>
                <w:rFonts w:hint="eastAsia" w:ascii="Times New Roman" w:eastAsia="宋体"/>
                <w:color w:val="auto"/>
                <w:sz w:val="24"/>
                <w:szCs w:val="24"/>
                <w:highlight w:val="none"/>
                <w:lang w:val="en-US" w:eastAsia="zh-CN"/>
              </w:rPr>
              <w:t xml:space="preserve">1</w:t>
            </w:r>
            <w:r>
              <w:rPr>
                <w:color w:val="auto"/>
                <w:sz w:val="24"/>
                <w:szCs w:val="24"/>
                <w:highlight w:val="none"/>
                <w:lang w:val="en-US" w:eastAsia="en-US"/>
              </w:rPr>
              <w:t xml:space="preserve">分；未提供相关内容和描述的不得分</w:t>
            </w:r>
            <w:r>
              <w:rPr>
                <w:rFonts w:hint="eastAsia" w:ascii="Times New Roman" w:eastAsia="宋体"/>
                <w:color w:val="auto"/>
                <w:sz w:val="24"/>
                <w:szCs w:val="24"/>
                <w:highlight w:val="none"/>
                <w:lang w:val="en-US" w:eastAsia="zh-CN"/>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1"/>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管理制度</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p>
        </w:tc>
        <w:tc>
          <w:tcPr>
            <w:shd w:val="clear" w:color="auto" w:fill="auto"/>
            <w:tcW w:w="7034" w:type="dxa"/>
            <w:vAlign w:val="top"/>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针对本项目的各项员工管理制度，内容包含：</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①教育培训制度</w:t>
            </w:r>
            <w:r>
              <w:rPr>
                <w:rFonts w:hint="eastAsia" w:ascii="宋体" w:hAnsi="宋体" w:cs="宋体"/>
                <w:color w:val="auto"/>
                <w:spacing w:val="-1"/>
                <w:sz w:val="24"/>
                <w:szCs w:val="24"/>
                <w:highlight w:val="none"/>
                <w:lang w:val="en-US" w:eastAsia="zh-CN" w:bidi="ar-SA"/>
              </w:rPr>
              <w:t xml:space="preserve">与</w:t>
            </w:r>
            <w:r>
              <w:rPr>
                <w:rFonts w:hint="eastAsia" w:ascii="宋体" w:hAnsi="宋体" w:eastAsia="宋体" w:cs="宋体"/>
                <w:color w:val="auto"/>
                <w:spacing w:val="-1"/>
                <w:sz w:val="24"/>
                <w:szCs w:val="24"/>
                <w:highlight w:val="none"/>
                <w:lang w:val="en-US" w:eastAsia="en-US" w:bidi="ar-SA"/>
              </w:rPr>
              <w:t xml:space="preserve">质量管理制度</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②员工绩效考核制度</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③信息反馈与沟通协调制度</w:t>
            </w:r>
            <w:r/>
          </w:p>
          <w:p>
            <w:pPr>
              <w:ind w:left="0" w:firstLine="0"/>
              <w:jc w:val="left"/>
              <w:keepLines w:val="0"/>
              <w:keepNext w:val="0"/>
              <w:pageBreakBefore w:val="0"/>
              <w:spacing w:before="1"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④员工日常行为规范</w:t>
            </w:r>
            <w:r>
              <w:rPr>
                <w:rFonts w:hint="eastAsia" w:ascii="宋体" w:hAnsi="宋体" w:cs="宋体"/>
                <w:color w:val="auto"/>
                <w:spacing w:val="-1"/>
                <w:sz w:val="24"/>
                <w:szCs w:val="24"/>
                <w:highlight w:val="none"/>
                <w:lang w:val="en-US" w:eastAsia="zh-CN" w:bidi="ar-SA"/>
              </w:rPr>
              <w:t xml:space="preserve">与</w:t>
            </w:r>
            <w:r>
              <w:rPr>
                <w:rFonts w:hint="eastAsia" w:ascii="宋体" w:hAnsi="宋体" w:eastAsia="宋体" w:cs="宋体"/>
                <w:color w:val="auto"/>
                <w:spacing w:val="-1"/>
                <w:sz w:val="24"/>
                <w:szCs w:val="24"/>
                <w:highlight w:val="none"/>
                <w:lang w:val="en-US" w:eastAsia="en-US" w:bidi="ar-SA"/>
              </w:rPr>
              <w:t xml:space="preserve">物资管理制度</w:t>
            </w:r>
            <w:r/>
          </w:p>
          <w:p>
            <w:pPr>
              <w:ind w:left="0" w:firstLine="0"/>
              <w:keepLines w:val="0"/>
              <w:keepNext w:val="0"/>
              <w:pageBreakBefore w:val="0"/>
              <w:widowControl w:val="off"/>
              <w:rPr>
                <w:rFonts w:hint="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以上</w:t>
            </w:r>
            <w:r>
              <w:rPr>
                <w:rFonts w:hint="eastAsia" w:ascii="宋体" w:hAnsi="宋体" w:cs="宋体"/>
                <w:b w:val="0"/>
                <w:bCs w:val="0"/>
                <w:color w:val="auto"/>
                <w:sz w:val="24"/>
                <w:szCs w:val="24"/>
                <w:highlight w:val="none"/>
                <w:lang w:val="en-US" w:eastAsia="zh-CN" w:bidi="ar-SA"/>
              </w:rPr>
              <w:t xml:space="preserve">单个制度</w:t>
            </w:r>
            <w:r>
              <w:rPr>
                <w:rFonts w:ascii="宋体" w:hAnsi="宋体" w:eastAsia="宋体" w:cs="宋体"/>
                <w:b w:val="0"/>
                <w:bCs w:val="0"/>
                <w:color w:val="auto"/>
                <w:sz w:val="24"/>
                <w:szCs w:val="24"/>
                <w:highlight w:val="none"/>
                <w:lang w:val="en-US" w:eastAsia="en-US" w:bidi="ar-SA"/>
              </w:rPr>
              <w:t xml:space="preserve">内容清晰、全面，完全符合项目实际需求得</w:t>
            </w:r>
            <w:r>
              <w:rPr>
                <w:rFonts w:hint="eastAsia" w:ascii="宋体" w:hAnsi="宋体" w:cs="宋体"/>
                <w:b w:val="0"/>
                <w:bCs w:val="0"/>
                <w:color w:val="auto"/>
                <w:sz w:val="24"/>
                <w:szCs w:val="24"/>
                <w:highlight w:val="none"/>
                <w:lang w:val="en-US" w:eastAsia="zh-CN" w:bidi="ar-SA"/>
              </w:rPr>
              <w:t xml:space="preserve">3</w:t>
            </w:r>
            <w:r>
              <w:rPr>
                <w:rFonts w:ascii="宋体" w:hAnsi="宋体" w:eastAsia="宋体" w:cs="宋体"/>
                <w:b w:val="0"/>
                <w:bCs w:val="0"/>
                <w:color w:val="auto"/>
                <w:sz w:val="24"/>
                <w:szCs w:val="24"/>
                <w:highlight w:val="none"/>
                <w:lang w:val="en-US" w:eastAsia="en-US" w:bidi="ar-SA"/>
              </w:rPr>
              <w:t xml:space="preserve">分；方案内容基本涵盖，基本符合项目实际需求得</w:t>
            </w:r>
            <w:r>
              <w:rPr>
                <w:rFonts w:hint="eastAsia" w:ascii="宋体" w:hAnsi="宋体" w:cs="宋体"/>
                <w:b w:val="0"/>
                <w:bCs w:val="0"/>
                <w:color w:val="auto"/>
                <w:sz w:val="24"/>
                <w:szCs w:val="24"/>
                <w:highlight w:val="none"/>
                <w:lang w:val="en-US" w:eastAsia="zh-CN" w:bidi="ar-SA"/>
              </w:rPr>
              <w:t xml:space="preserve">1.5</w:t>
            </w:r>
            <w:r>
              <w:rPr>
                <w:rFonts w:ascii="宋体" w:hAnsi="宋体" w:eastAsia="宋体" w:cs="宋体"/>
                <w:b w:val="0"/>
                <w:bCs w:val="0"/>
                <w:color w:val="auto"/>
                <w:sz w:val="24"/>
                <w:szCs w:val="24"/>
                <w:highlight w:val="none"/>
                <w:lang w:val="en-US" w:eastAsia="en-US" w:bidi="ar-SA"/>
              </w:rPr>
              <w:t xml:space="preserve">分；方案内容简单，不够完整得1分；未提供相关内容和描述的不得分</w:t>
            </w:r>
            <w:r>
              <w:rPr>
                <w:rFonts w:hint="eastAsia" w:ascii="宋体" w:hAnsi="宋体" w:eastAsia="宋体" w:cs="宋体"/>
                <w:b w:val="0"/>
                <w:bCs w:val="0"/>
                <w:color w:val="auto"/>
                <w:sz w:val="24"/>
                <w:szCs w:val="24"/>
                <w:highlight w:val="none"/>
                <w:lang w:val="en-US" w:eastAsia="zh-CN" w:bidi="ar-SA"/>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管理制度</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W w:w="7034" w:type="dxa"/>
            <w:vAlign w:val="top"/>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针对本项目的各项员工管理制度，内容包含：</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①教育培训制度</w:t>
            </w:r>
            <w:r>
              <w:rPr>
                <w:rFonts w:hint="eastAsia" w:ascii="宋体" w:hAnsi="宋体" w:cs="宋体"/>
                <w:color w:val="auto"/>
                <w:spacing w:val="-1"/>
                <w:sz w:val="24"/>
                <w:szCs w:val="24"/>
                <w:highlight w:val="none"/>
                <w:lang w:val="en-US" w:eastAsia="zh-CN" w:bidi="ar-SA"/>
              </w:rPr>
              <w:t xml:space="preserve">与</w:t>
            </w:r>
            <w:r>
              <w:rPr>
                <w:rFonts w:hint="eastAsia" w:ascii="宋体" w:hAnsi="宋体" w:eastAsia="宋体" w:cs="宋体"/>
                <w:color w:val="auto"/>
                <w:spacing w:val="-1"/>
                <w:sz w:val="24"/>
                <w:szCs w:val="24"/>
                <w:highlight w:val="none"/>
                <w:lang w:val="en-US" w:eastAsia="en-US" w:bidi="ar-SA"/>
              </w:rPr>
              <w:t xml:space="preserve">质量管理制度</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color w:val="auto"/>
                <w:spacing w:val="-1"/>
                <w:sz w:val="24"/>
                <w:szCs w:val="24"/>
                <w:highlight w:val="none"/>
                <w:lang w:val="en-US" w:eastAsia="en-US" w:bidi="ar-SA"/>
              </w:rPr>
              <w:t xml:space="preserve">员工绩效考核制度</w:t>
            </w:r>
            <w:r>
              <w:rPr>
                <w:rFonts w:hint="eastAsia" w:ascii="宋体" w:hAnsi="宋体" w:cs="宋体"/>
                <w:color w:val="auto"/>
                <w:spacing w:val="-1"/>
                <w:sz w:val="24"/>
                <w:szCs w:val="24"/>
                <w:highlight w:val="none"/>
                <w:lang w:val="en-US" w:eastAsia="zh-CN" w:bidi="ar-SA"/>
              </w:rPr>
              <w:t xml:space="preserve">、</w:t>
            </w:r>
            <w:r>
              <w:rPr>
                <w:rFonts w:hint="eastAsia" w:ascii="宋体" w:hAnsi="宋体" w:eastAsia="宋体" w:cs="宋体"/>
                <w:color w:val="auto"/>
                <w:spacing w:val="-1"/>
                <w:sz w:val="24"/>
                <w:szCs w:val="24"/>
                <w:highlight w:val="none"/>
                <w:lang w:val="en-US" w:eastAsia="en-US" w:bidi="ar-SA"/>
              </w:rPr>
              <w:t xml:space="preserve">信息反馈与沟通协调制度</w:t>
            </w:r>
            <w:r/>
          </w:p>
          <w:p>
            <w:pPr>
              <w:ind w:left="0" w:firstLine="0"/>
              <w:jc w:val="left"/>
              <w:keepLines w:val="0"/>
              <w:keepNext w:val="0"/>
              <w:pageBreakBefore w:val="0"/>
              <w:spacing w:before="1" w:line="36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color w:val="auto"/>
                <w:spacing w:val="-1"/>
                <w:sz w:val="24"/>
                <w:szCs w:val="24"/>
                <w:highlight w:val="none"/>
                <w:lang w:val="en-US" w:eastAsia="en-US" w:bidi="ar-SA"/>
              </w:rPr>
              <w:t xml:space="preserve">员工日常行为规范</w:t>
            </w:r>
            <w:r>
              <w:rPr>
                <w:rFonts w:hint="eastAsia" w:ascii="宋体" w:hAnsi="宋体" w:cs="宋体"/>
                <w:color w:val="auto"/>
                <w:spacing w:val="-1"/>
                <w:sz w:val="24"/>
                <w:szCs w:val="24"/>
                <w:highlight w:val="none"/>
                <w:lang w:val="en-US" w:eastAsia="zh-CN" w:bidi="ar-SA"/>
              </w:rPr>
              <w:t xml:space="preserve">及</w:t>
            </w:r>
            <w:r>
              <w:rPr>
                <w:rFonts w:hint="eastAsia" w:ascii="宋体" w:hAnsi="宋体" w:eastAsia="宋体" w:cs="宋体"/>
                <w:color w:val="auto"/>
                <w:spacing w:val="-1"/>
                <w:sz w:val="24"/>
                <w:szCs w:val="24"/>
                <w:highlight w:val="none"/>
                <w:lang w:val="en-US" w:eastAsia="en-US" w:bidi="ar-SA"/>
              </w:rPr>
              <w:t xml:space="preserve">物资管理制度</w:t>
            </w:r>
            <w:r/>
          </w:p>
          <w:p>
            <w:pPr>
              <w:ind w:left="0" w:firstLine="0"/>
              <w:keepLines w:val="0"/>
              <w:keepNext w:val="0"/>
              <w:pageBreakBefore w:val="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w:t>
            </w:r>
            <w:r>
              <w:rPr>
                <w:rFonts w:hint="eastAsia" w:ascii="宋体" w:hAnsi="宋体" w:cs="宋体"/>
                <w:b w:val="0"/>
                <w:bCs w:val="0"/>
                <w:color w:val="auto"/>
                <w:sz w:val="24"/>
                <w:szCs w:val="24"/>
                <w:highlight w:val="none"/>
                <w:lang w:val="en-US" w:eastAsia="zh-CN" w:bidi="ar-SA"/>
              </w:rPr>
              <w:t xml:space="preserve">单个制度</w:t>
            </w:r>
            <w:r>
              <w:rPr>
                <w:rFonts w:ascii="宋体" w:hAnsi="宋体" w:eastAsia="宋体" w:cs="宋体"/>
                <w:b w:val="0"/>
                <w:bCs w:val="0"/>
                <w:color w:val="auto"/>
                <w:sz w:val="24"/>
                <w:szCs w:val="24"/>
                <w:highlight w:val="none"/>
                <w:lang w:val="en-US" w:eastAsia="en-US" w:bidi="ar-SA"/>
              </w:rPr>
              <w:t xml:space="preserve">内容清晰、全面，完全符合项目实际需求得</w:t>
            </w:r>
            <w:r>
              <w:rPr>
                <w:rFonts w:hint="eastAsia" w:ascii="宋体" w:hAnsi="宋体" w:cs="宋体"/>
                <w:b w:val="0"/>
                <w:bCs w:val="0"/>
                <w:color w:val="auto"/>
                <w:sz w:val="24"/>
                <w:szCs w:val="24"/>
                <w:highlight w:val="none"/>
                <w:lang w:val="en-US" w:eastAsia="zh-CN" w:bidi="ar-SA"/>
              </w:rPr>
              <w:t xml:space="preserve">2</w:t>
            </w:r>
            <w:r>
              <w:rPr>
                <w:rFonts w:ascii="宋体" w:hAnsi="宋体" w:eastAsia="宋体" w:cs="宋体"/>
                <w:b w:val="0"/>
                <w:bCs w:val="0"/>
                <w:color w:val="auto"/>
                <w:sz w:val="24"/>
                <w:szCs w:val="24"/>
                <w:highlight w:val="none"/>
                <w:lang w:val="en-US" w:eastAsia="en-US" w:bidi="ar-SA"/>
              </w:rPr>
              <w:t xml:space="preserve">分；方案内容基本涵盖，基本符合项目实际需求得</w:t>
            </w:r>
            <w:r>
              <w:rPr>
                <w:rFonts w:hint="eastAsia" w:ascii="宋体" w:hAnsi="宋体" w:cs="宋体"/>
                <w:b w:val="0"/>
                <w:bCs w:val="0"/>
                <w:color w:val="auto"/>
                <w:sz w:val="24"/>
                <w:szCs w:val="24"/>
                <w:highlight w:val="none"/>
                <w:lang w:val="en-US" w:eastAsia="zh-CN" w:bidi="ar-SA"/>
              </w:rPr>
              <w:t xml:space="preserve">1.5</w:t>
            </w:r>
            <w:r>
              <w:rPr>
                <w:rFonts w:ascii="宋体" w:hAnsi="宋体" w:eastAsia="宋体" w:cs="宋体"/>
                <w:b w:val="0"/>
                <w:bCs w:val="0"/>
                <w:color w:val="auto"/>
                <w:sz w:val="24"/>
                <w:szCs w:val="24"/>
                <w:highlight w:val="none"/>
                <w:lang w:val="en-US" w:eastAsia="en-US" w:bidi="ar-SA"/>
              </w:rPr>
              <w:t xml:space="preserve">分；方案内容简单，不够完整得1分；未提供相关内容和描述的不得分</w:t>
            </w:r>
            <w:r>
              <w:rPr>
                <w:rFonts w:hint="eastAsia" w:ascii="宋体" w:hAnsi="宋体" w:eastAsia="宋体" w:cs="宋体"/>
                <w:b w:val="0"/>
                <w:bCs w:val="0"/>
                <w:color w:val="auto"/>
                <w:sz w:val="24"/>
                <w:szCs w:val="24"/>
                <w:highlight w:val="none"/>
                <w:lang w:val="en-US" w:eastAsia="zh-CN" w:bidi="ar-SA"/>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安保服务方案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W w:w="7034" w:type="dxa"/>
            <w:vAlign w:val="top"/>
            <w:textDirection w:val="lrTb"/>
            <w:noWrap w:val="false"/>
          </w:tcPr>
          <w:p>
            <w:pPr>
              <w:ind w:left="0" w:firstLine="0"/>
              <w:keepLines w:val="0"/>
              <w:keepNext w:val="0"/>
              <w:pageBreakBefore w:val="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①人员配置及素质要求</w:t>
            </w:r>
            <w:r>
              <w:rPr>
                <w:rFonts w:hint="eastAsia" w:ascii="宋体" w:hAnsi="宋体" w:cs="宋体"/>
                <w:b w:val="0"/>
                <w:bCs w:val="0"/>
                <w:color w:val="auto"/>
                <w:sz w:val="24"/>
                <w:szCs w:val="24"/>
                <w:highlight w:val="none"/>
                <w:lang w:val="en-US" w:eastAsia="zh-CN" w:bidi="ar-SA"/>
              </w:rPr>
              <w:t xml:space="preserve">与</w:t>
            </w:r>
            <w:r>
              <w:rPr>
                <w:rFonts w:hint="eastAsia" w:ascii="宋体" w:hAnsi="宋体" w:eastAsia="宋体" w:cs="宋体"/>
                <w:b w:val="0"/>
                <w:bCs w:val="0"/>
                <w:color w:val="auto"/>
                <w:sz w:val="24"/>
                <w:szCs w:val="24"/>
                <w:highlight w:val="none"/>
                <w:lang w:val="en-US" w:eastAsia="zh-CN" w:bidi="ar-SA"/>
              </w:rPr>
              <w:t xml:space="preserve">安全管理之目标</w:t>
            </w:r>
            <w:r/>
          </w:p>
          <w:p>
            <w:pPr>
              <w:ind w:left="0" w:firstLine="0"/>
              <w:keepLines w:val="0"/>
              <w:keepNext w:val="0"/>
              <w:pageBreakBefore w:val="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②党校物业特色安全管理的理解</w:t>
            </w:r>
            <w:r/>
          </w:p>
          <w:p>
            <w:pPr>
              <w:ind w:left="0" w:firstLine="0"/>
              <w:keepLines w:val="0"/>
              <w:keepNext w:val="0"/>
              <w:pageBreakBefore w:val="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③消防管理</w:t>
            </w:r>
            <w:r>
              <w:rPr>
                <w:rFonts w:hint="eastAsia" w:ascii="宋体" w:hAnsi="宋体" w:cs="宋体"/>
                <w:b w:val="0"/>
                <w:bCs w:val="0"/>
                <w:color w:val="auto"/>
                <w:sz w:val="24"/>
                <w:szCs w:val="24"/>
                <w:highlight w:val="none"/>
                <w:lang w:val="en-US" w:eastAsia="zh-CN" w:bidi="ar-SA"/>
              </w:rPr>
              <w:t xml:space="preserve">与</w:t>
            </w:r>
            <w:r>
              <w:rPr>
                <w:rFonts w:hint="eastAsia" w:ascii="宋体" w:hAnsi="宋体" w:eastAsia="宋体" w:cs="宋体"/>
                <w:b w:val="0"/>
                <w:bCs w:val="0"/>
                <w:color w:val="auto"/>
                <w:sz w:val="24"/>
                <w:szCs w:val="24"/>
                <w:highlight w:val="none"/>
                <w:lang w:val="en-US" w:eastAsia="zh-CN" w:bidi="ar-SA"/>
              </w:rPr>
              <w:t xml:space="preserve">交通及车辆停放管理</w:t>
            </w:r>
            <w:r/>
          </w:p>
          <w:p>
            <w:pPr>
              <w:ind w:left="0" w:firstLine="0"/>
              <w:keepLines w:val="0"/>
              <w:keepNext w:val="0"/>
              <w:pageBreakBefore w:val="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w:t>
            </w:r>
            <w:r>
              <w:rPr>
                <w:rFonts w:hint="eastAsia" w:ascii="宋体" w:hAnsi="宋体" w:cs="宋体"/>
                <w:b w:val="0"/>
                <w:bCs w:val="0"/>
                <w:color w:val="auto"/>
                <w:sz w:val="24"/>
                <w:szCs w:val="24"/>
                <w:highlight w:val="none"/>
                <w:lang w:val="en-US" w:eastAsia="zh-CN" w:bidi="ar-SA"/>
              </w:rPr>
              <w:t xml:space="preserve">单个</w:t>
            </w:r>
            <w:r>
              <w:rPr>
                <w:rFonts w:hint="eastAsia" w:ascii="宋体" w:hAnsi="宋体" w:eastAsia="宋体" w:cs="宋体"/>
                <w:b w:val="0"/>
                <w:bCs w:val="0"/>
                <w:color w:val="auto"/>
                <w:sz w:val="24"/>
                <w:szCs w:val="24"/>
                <w:highlight w:val="none"/>
                <w:lang w:val="en-US" w:eastAsia="zh-CN" w:bidi="ar-SA"/>
              </w:rPr>
              <w:t xml:space="preserve">方案内容清晰、全面，完全符合项目实际需求得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分；方案内容基本涵盖，基本符合项目实际需求得</w:t>
            </w:r>
            <w:r>
              <w:rPr>
                <w:rFonts w:hint="eastAsia" w:ascii="宋体" w:hAnsi="宋体" w:cs="宋体"/>
                <w:b w:val="0"/>
                <w:bCs w:val="0"/>
                <w:color w:val="auto"/>
                <w:sz w:val="24"/>
                <w:szCs w:val="24"/>
                <w:highlight w:val="none"/>
                <w:lang w:val="en-US" w:eastAsia="zh-CN" w:bidi="ar-SA"/>
              </w:rPr>
              <w:t xml:space="preserve">1.5</w:t>
            </w:r>
            <w:r>
              <w:rPr>
                <w:rFonts w:hint="eastAsia" w:ascii="宋体" w:hAnsi="宋体" w:eastAsia="宋体" w:cs="宋体"/>
                <w:b w:val="0"/>
                <w:bCs w:val="0"/>
                <w:color w:val="auto"/>
                <w:sz w:val="24"/>
                <w:szCs w:val="24"/>
                <w:highlight w:val="none"/>
                <w:lang w:val="en-US" w:eastAsia="zh-CN" w:bidi="ar-SA"/>
              </w:rPr>
              <w:t xml:space="preserve">分； 方案内容简单，不够完整得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分；未提供相关内容和描述的不得分。</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2"/>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清洁服务方案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W w:w="7034" w:type="dxa"/>
            <w:vAlign w:val="top"/>
            <w:textDirection w:val="lrTb"/>
            <w:noWrap w:val="false"/>
          </w:tcPr>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①清洁管理架构及人员安排</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②清洁管理服务模式及配套措施</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③清洁管理服务机构设置方案</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④清洁管理计划和</w:t>
            </w:r>
            <w:r>
              <w:rPr>
                <w:rFonts w:hint="eastAsia" w:ascii="Times New Roman" w:eastAsia="宋体"/>
                <w:color w:val="auto"/>
                <w:sz w:val="24"/>
                <w:szCs w:val="24"/>
                <w:highlight w:val="none"/>
                <w:lang w:val="en-US" w:eastAsia="zh-CN"/>
              </w:rPr>
              <w:t xml:space="preserve">实施</w:t>
            </w:r>
            <w:r>
              <w:rPr>
                <w:rFonts w:hint="eastAsia" w:ascii="Times New Roman" w:eastAsia="宋体"/>
                <w:color w:val="auto"/>
                <w:sz w:val="24"/>
                <w:szCs w:val="24"/>
                <w:highlight w:val="none"/>
                <w:lang w:val="en-US" w:eastAsia="en-US"/>
              </w:rPr>
              <w:t xml:space="preserve">方案</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⑤物业环境管理服务标准以及具体的</w:t>
            </w:r>
            <w:r>
              <w:rPr>
                <w:rFonts w:hint="eastAsia" w:ascii="Times New Roman" w:eastAsia="宋体"/>
                <w:color w:val="auto"/>
                <w:sz w:val="24"/>
                <w:szCs w:val="24"/>
                <w:highlight w:val="none"/>
                <w:lang w:val="en-US" w:eastAsia="zh-CN"/>
              </w:rPr>
              <w:t xml:space="preserve">实施</w:t>
            </w:r>
            <w:r>
              <w:rPr>
                <w:rFonts w:hint="eastAsia" w:ascii="Times New Roman" w:eastAsia="宋体"/>
                <w:color w:val="auto"/>
                <w:sz w:val="24"/>
                <w:szCs w:val="24"/>
                <w:highlight w:val="none"/>
                <w:lang w:val="en-US" w:eastAsia="en-US"/>
              </w:rPr>
              <w:t xml:space="preserve">措施</w:t>
            </w:r>
            <w:r>
              <w:rPr>
                <w:rFonts w:hint="eastAsia" w:ascii="Times New Roman" w:eastAsia="宋体"/>
                <w:color w:val="auto"/>
                <w:sz w:val="24"/>
                <w:szCs w:val="24"/>
                <w:highlight w:val="none"/>
                <w:lang w:val="en-US" w:eastAsia="zh-CN"/>
              </w:rPr>
              <w:t xml:space="preserve">、</w:t>
            </w:r>
            <w:r>
              <w:rPr>
                <w:rFonts w:hint="eastAsia" w:ascii="Times New Roman" w:eastAsia="宋体"/>
                <w:color w:val="auto"/>
                <w:sz w:val="24"/>
                <w:szCs w:val="24"/>
                <w:highlight w:val="none"/>
                <w:lang w:val="en-US" w:eastAsia="en-US"/>
              </w:rPr>
              <w:t xml:space="preserve">清洁卫生、消杀作业要求及作业标准</w:t>
            </w:r>
            <w:r/>
          </w:p>
          <w:p>
            <w:pPr>
              <w:ind w:left="0" w:firstLine="0"/>
              <w:rPr>
                <w:rFonts w:hint="eastAsia" w:ascii="宋体" w:hAnsi="宋体" w:eastAsia="宋体" w:cs="宋体"/>
                <w:b w:val="0"/>
                <w:bCs w:val="0"/>
                <w:color w:val="auto"/>
                <w:sz w:val="24"/>
                <w:szCs w:val="24"/>
                <w:highlight w:val="none"/>
                <w:lang w:val="en-US" w:eastAsia="zh-CN" w:bidi="ar-SA"/>
              </w:rPr>
            </w:pPr>
            <w:r>
              <w:rPr>
                <w:rFonts w:hint="eastAsia" w:ascii="Times New Roman" w:eastAsia="宋体"/>
                <w:color w:val="auto"/>
                <w:sz w:val="24"/>
                <w:szCs w:val="24"/>
                <w:highlight w:val="none"/>
                <w:lang w:val="en-US" w:eastAsia="zh-CN"/>
              </w:rPr>
              <w:t xml:space="preserve">以上单个</w:t>
            </w:r>
            <w:r>
              <w:rPr>
                <w:color w:val="auto"/>
                <w:sz w:val="24"/>
                <w:szCs w:val="24"/>
                <w:highlight w:val="none"/>
                <w:lang w:val="en-US" w:eastAsia="en-US"/>
              </w:rPr>
              <w:t xml:space="preserve">方案内容清晰、全面，完全符合项目实际需求得</w:t>
            </w:r>
            <w:r>
              <w:rPr>
                <w:rFonts w:hint="eastAsia" w:ascii="Times New Roman" w:eastAsia="宋体"/>
                <w:color w:val="auto"/>
                <w:sz w:val="24"/>
                <w:szCs w:val="24"/>
                <w:highlight w:val="none"/>
                <w:lang w:val="en-US" w:eastAsia="zh-CN"/>
              </w:rPr>
              <w:t xml:space="preserve">2</w:t>
            </w:r>
            <w:r>
              <w:rPr>
                <w:color w:val="auto"/>
                <w:sz w:val="24"/>
                <w:szCs w:val="24"/>
                <w:highlight w:val="none"/>
                <w:lang w:val="en-US" w:eastAsia="en-US"/>
              </w:rPr>
              <w:t xml:space="preserve">分；方案内容基本涵盖，基本符合项目实际需求得</w:t>
            </w:r>
            <w:r>
              <w:rPr>
                <w:rFonts w:hint="eastAsia" w:ascii="Times New Roman" w:eastAsia="宋体"/>
                <w:color w:val="auto"/>
                <w:sz w:val="24"/>
                <w:szCs w:val="24"/>
                <w:highlight w:val="none"/>
                <w:lang w:val="en-US" w:eastAsia="zh-CN"/>
              </w:rPr>
              <w:t xml:space="preserve">1.5</w:t>
            </w:r>
            <w:r>
              <w:rPr>
                <w:color w:val="auto"/>
                <w:sz w:val="24"/>
                <w:szCs w:val="24"/>
                <w:highlight w:val="none"/>
                <w:lang w:val="en-US" w:eastAsia="en-US"/>
              </w:rPr>
              <w:t xml:space="preserve">分；方案内容简单，不够完整得</w:t>
            </w:r>
            <w:r>
              <w:rPr>
                <w:rFonts w:hint="eastAsia" w:ascii="Times New Roman" w:eastAsia="宋体"/>
                <w:color w:val="auto"/>
                <w:sz w:val="24"/>
                <w:szCs w:val="24"/>
                <w:highlight w:val="none"/>
                <w:lang w:val="en-US" w:eastAsia="zh-CN"/>
              </w:rPr>
              <w:t xml:space="preserve">1</w:t>
            </w:r>
            <w:r>
              <w:rPr>
                <w:color w:val="auto"/>
                <w:sz w:val="24"/>
                <w:szCs w:val="24"/>
                <w:highlight w:val="none"/>
                <w:lang w:val="en-US" w:eastAsia="en-US"/>
              </w:rPr>
              <w:t xml:space="preserve">分；未提供相关内容和描述的不得分</w:t>
            </w:r>
            <w:r>
              <w:rPr>
                <w:rFonts w:hint="eastAsia" w:ascii="Times New Roman" w:eastAsia="宋体"/>
                <w:color w:val="auto"/>
                <w:sz w:val="24"/>
                <w:szCs w:val="24"/>
                <w:highlight w:val="none"/>
                <w:lang w:val="en-US" w:eastAsia="zh-CN"/>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1"/>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应急预案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shd w:val="clear" w:color="auto" w:fill="auto"/>
            <w:tcW w:w="7034" w:type="dxa"/>
            <w:vAlign w:val="top"/>
            <w:textDirection w:val="lrTb"/>
            <w:noWrap w:val="false"/>
          </w:tcPr>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预案中包含以下内容：</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①突发停电事件应急预案</w:t>
            </w:r>
            <w:r>
              <w:rPr>
                <w:rFonts w:hint="eastAsia" w:ascii="Times New Roman" w:eastAsia="宋体"/>
                <w:color w:val="auto"/>
                <w:sz w:val="24"/>
                <w:szCs w:val="24"/>
                <w:highlight w:val="none"/>
                <w:lang w:val="en-US" w:eastAsia="zh-CN"/>
              </w:rPr>
              <w:t xml:space="preserve">与</w:t>
            </w:r>
            <w:r>
              <w:rPr>
                <w:rFonts w:hint="eastAsia" w:ascii="Times New Roman" w:eastAsia="宋体"/>
                <w:color w:val="auto"/>
                <w:sz w:val="24"/>
                <w:szCs w:val="24"/>
                <w:highlight w:val="none"/>
                <w:lang w:val="en-US" w:eastAsia="en-US"/>
              </w:rPr>
              <w:t xml:space="preserve">突发停水事件应急预案；</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②电梯困人应急预案</w:t>
            </w:r>
            <w:r>
              <w:rPr>
                <w:rFonts w:hint="eastAsia" w:ascii="Times New Roman" w:eastAsia="宋体"/>
                <w:color w:val="auto"/>
                <w:sz w:val="24"/>
                <w:szCs w:val="24"/>
                <w:highlight w:val="none"/>
                <w:lang w:val="en-US" w:eastAsia="zh-CN"/>
              </w:rPr>
              <w:t xml:space="preserve">与</w:t>
            </w:r>
            <w:r>
              <w:rPr>
                <w:rFonts w:hint="eastAsia" w:ascii="Times New Roman" w:eastAsia="宋体"/>
                <w:color w:val="auto"/>
                <w:sz w:val="24"/>
                <w:szCs w:val="24"/>
                <w:highlight w:val="none"/>
                <w:lang w:val="en-US" w:eastAsia="en-US"/>
              </w:rPr>
              <w:t xml:space="preserve">突发性暴雨应急预案；</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③台风应急预案</w:t>
            </w:r>
            <w:r>
              <w:rPr>
                <w:rFonts w:hint="eastAsia" w:ascii="Times New Roman" w:eastAsia="宋体"/>
                <w:color w:val="auto"/>
                <w:sz w:val="24"/>
                <w:szCs w:val="24"/>
                <w:highlight w:val="none"/>
                <w:lang w:val="en-US" w:eastAsia="zh-CN"/>
              </w:rPr>
              <w:t xml:space="preserve">、</w:t>
            </w:r>
            <w:r>
              <w:rPr>
                <w:rFonts w:hint="eastAsia" w:ascii="Times New Roman" w:eastAsia="宋体"/>
                <w:color w:val="auto"/>
                <w:sz w:val="24"/>
                <w:szCs w:val="24"/>
                <w:highlight w:val="none"/>
                <w:lang w:val="en-US" w:eastAsia="en-US"/>
              </w:rPr>
              <w:t xml:space="preserve">重大会议（活动）</w:t>
            </w:r>
            <w:r>
              <w:rPr>
                <w:rFonts w:hint="eastAsia" w:ascii="Times New Roman" w:eastAsia="宋体"/>
                <w:color w:val="auto"/>
                <w:sz w:val="24"/>
                <w:szCs w:val="24"/>
                <w:highlight w:val="none"/>
                <w:lang w:val="en-US" w:eastAsia="zh-CN"/>
              </w:rPr>
              <w:t xml:space="preserve">及</w:t>
            </w:r>
            <w:r>
              <w:rPr>
                <w:rFonts w:hint="eastAsia" w:ascii="Times New Roman" w:eastAsia="宋体"/>
                <w:color w:val="auto"/>
                <w:sz w:val="24"/>
                <w:szCs w:val="24"/>
                <w:highlight w:val="none"/>
                <w:lang w:val="en-US" w:eastAsia="en-US"/>
              </w:rPr>
              <w:t xml:space="preserve">突发事件应急预案。</w:t>
            </w:r>
            <w:r/>
          </w:p>
          <w:p>
            <w:pPr>
              <w:ind w:left="0" w:firstLine="0"/>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以上单个</w:t>
            </w:r>
            <w:r>
              <w:rPr>
                <w:color w:val="auto"/>
                <w:sz w:val="24"/>
                <w:szCs w:val="24"/>
                <w:highlight w:val="none"/>
                <w:lang w:val="en-US" w:eastAsia="en-US"/>
              </w:rPr>
              <w:t xml:space="preserve">方案内容清晰、全面，完全符合项目实际需求得</w:t>
            </w:r>
            <w:r>
              <w:rPr>
                <w:rFonts w:hint="eastAsia"/>
                <w:color w:val="auto"/>
                <w:sz w:val="24"/>
                <w:szCs w:val="24"/>
                <w:highlight w:val="none"/>
                <w:lang w:val="en-US" w:eastAsia="zh-CN"/>
              </w:rPr>
              <w:t xml:space="preserve">3</w:t>
            </w:r>
            <w:r>
              <w:rPr>
                <w:color w:val="auto"/>
                <w:sz w:val="24"/>
                <w:szCs w:val="24"/>
                <w:highlight w:val="none"/>
                <w:lang w:val="en-US" w:eastAsia="en-US"/>
              </w:rPr>
              <w:t xml:space="preserve">分；方案内容基本涵盖，基本符合项目实际需求得</w:t>
            </w:r>
            <w:r>
              <w:rPr>
                <w:rFonts w:hint="eastAsia" w:ascii="Times New Roman" w:eastAsia="宋体"/>
                <w:color w:val="auto"/>
                <w:sz w:val="24"/>
                <w:szCs w:val="24"/>
                <w:highlight w:val="none"/>
                <w:lang w:val="en-US" w:eastAsia="zh-CN"/>
              </w:rPr>
              <w:t xml:space="preserve">1.5</w:t>
            </w:r>
            <w:r>
              <w:rPr>
                <w:color w:val="auto"/>
                <w:sz w:val="24"/>
                <w:szCs w:val="24"/>
                <w:highlight w:val="none"/>
                <w:lang w:val="en-US" w:eastAsia="en-US"/>
              </w:rPr>
              <w:t xml:space="preserve">分；方案内容简单，不够完整得1分；未提供相关内容和描述的不得分</w:t>
            </w:r>
            <w:r>
              <w:rPr>
                <w:rFonts w:hint="eastAsia" w:ascii="Times New Roman" w:eastAsia="宋体"/>
                <w:color w:val="auto"/>
                <w:sz w:val="24"/>
                <w:szCs w:val="24"/>
                <w:highlight w:val="none"/>
                <w:lang w:val="en-US" w:eastAsia="zh-CN"/>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2"/>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设备设施维护方案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p>
        </w:tc>
        <w:tc>
          <w:tcPr>
            <w:shd w:val="clear" w:color="auto" w:fill="auto"/>
            <w:tcW w:w="7034" w:type="dxa"/>
            <w:vAlign w:val="top"/>
            <w:textDirection w:val="lrTb"/>
            <w:noWrap w:val="false"/>
          </w:tcPr>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方案中包含以下几个方面：</w:t>
            </w:r>
            <w:r/>
          </w:p>
          <w:p>
            <w:pPr>
              <w:ind w:left="0" w:firstLine="0"/>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①人员配置及素质要求</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②物业设备管理服务机构</w:t>
            </w:r>
            <w:r/>
          </w:p>
          <w:p>
            <w:pPr>
              <w:ind w:left="0" w:firstLine="0"/>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③物业设备、设施管理服务的重点及难点</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④设备设施养护计划及管理要点</w:t>
            </w:r>
            <w:r/>
          </w:p>
          <w:p>
            <w:pPr>
              <w:ind w:left="0" w:firstLine="0"/>
              <w:rPr>
                <w:rFonts w:hint="eastAsia" w:ascii="Times New Roman" w:eastAsia="宋体"/>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⑤设备设施维护管理制度及监督方式</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⑥物业设备、设施服务档案资料的建立与管理</w:t>
            </w:r>
            <w:r/>
          </w:p>
          <w:p>
            <w:pPr>
              <w:ind w:left="0" w:firstLine="0"/>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以上</w:t>
            </w:r>
            <w:r>
              <w:rPr>
                <w:color w:val="auto"/>
                <w:sz w:val="24"/>
                <w:szCs w:val="24"/>
                <w:highlight w:val="none"/>
                <w:lang w:val="en-US" w:eastAsia="en-US"/>
              </w:rPr>
              <w:t xml:space="preserve">方案内容清晰、全面，完全符合项目实际需求得</w:t>
            </w:r>
            <w:r>
              <w:rPr>
                <w:rFonts w:hint="eastAsia" w:ascii="Times New Roman" w:eastAsia="宋体"/>
                <w:color w:val="auto"/>
                <w:sz w:val="24"/>
                <w:szCs w:val="24"/>
                <w:highlight w:val="none"/>
                <w:lang w:val="en-US" w:eastAsia="zh-CN"/>
              </w:rPr>
              <w:t xml:space="preserve">2</w:t>
            </w:r>
            <w:r>
              <w:rPr>
                <w:color w:val="auto"/>
                <w:sz w:val="24"/>
                <w:szCs w:val="24"/>
                <w:highlight w:val="none"/>
                <w:lang w:val="en-US" w:eastAsia="en-US"/>
              </w:rPr>
              <w:t xml:space="preserve">分；方案内容基本涵盖，基本符合项目实际需求得</w:t>
            </w:r>
            <w:r>
              <w:rPr>
                <w:rFonts w:hint="eastAsia" w:ascii="Times New Roman" w:eastAsia="宋体"/>
                <w:color w:val="auto"/>
                <w:sz w:val="24"/>
                <w:szCs w:val="24"/>
                <w:highlight w:val="none"/>
                <w:lang w:val="en-US" w:eastAsia="zh-CN"/>
              </w:rPr>
              <w:t xml:space="preserve">1.5</w:t>
            </w:r>
            <w:r>
              <w:rPr>
                <w:color w:val="auto"/>
                <w:sz w:val="24"/>
                <w:szCs w:val="24"/>
                <w:highlight w:val="none"/>
                <w:lang w:val="en-US" w:eastAsia="en-US"/>
              </w:rPr>
              <w:t xml:space="preserve">分；方案内容简单，不够完整得1分；未提供相关内容和描述的不得分</w:t>
            </w:r>
            <w:r>
              <w:rPr>
                <w:rFonts w:hint="eastAsia" w:ascii="Times New Roman" w:eastAsia="宋体"/>
                <w:color w:val="auto"/>
                <w:sz w:val="24"/>
                <w:szCs w:val="24"/>
                <w:highlight w:val="none"/>
                <w:lang w:val="en-US" w:eastAsia="zh-CN"/>
              </w:rPr>
              <w:t xml:space="preserve">。</w:t>
            </w:r>
            <w:r/>
          </w:p>
        </w:tc>
      </w:tr>
      <w:tr>
        <w:trPr/>
        <w:tc>
          <w:tcPr>
            <w:shd w:val="clear" w:color="auto" w:fill="auto"/>
            <w:tcW w:w="1363" w:type="dxa"/>
            <w:vAlign w:val="center"/>
            <w:textDirection w:val="lrTb"/>
            <w:noWrap w:val="false"/>
          </w:tcPr>
          <w:p>
            <w:pPr>
              <w:ind w:left="0" w:firstLine="0"/>
              <w:jc w:val="center"/>
              <w:keepLines w:val="0"/>
              <w:keepNext w:val="0"/>
              <w:pageBreakBefore w:val="0"/>
              <w:spacing w:before="65" w:line="360" w:lineRule="auto"/>
              <w:widowControl/>
              <w:rPr>
                <w:rFonts w:hint="eastAsia" w:ascii="宋体" w:hAnsi="宋体" w:eastAsia="宋体" w:cs="宋体"/>
                <w:color w:val="auto"/>
                <w:spacing w:val="-2"/>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会务管理方案</w:t>
            </w:r>
            <w:r/>
          </w:p>
        </w:tc>
        <w:tc>
          <w:tcPr>
            <w:shd w:val="clear" w:color="auto" w:fill="auto"/>
            <w:tcW w:w="938" w:type="dxa"/>
            <w:vAlign w:val="center"/>
            <w:textDirection w:val="lrTb"/>
            <w:noWrap w:val="false"/>
          </w:tcPr>
          <w:p>
            <w:pPr>
              <w:ind w:left="0" w:firstLine="0"/>
              <w:jc w:val="center"/>
              <w:keepLines w:val="0"/>
              <w:keepNext w:val="0"/>
              <w:pageBreakBefore w:val="0"/>
              <w:spacing w:before="65" w:line="36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W w:w="7034" w:type="dxa"/>
            <w:vAlign w:val="top"/>
            <w:textDirection w:val="lrTb"/>
            <w:noWrap w:val="false"/>
          </w:tcPr>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①人员配置及素质要求 </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②会务工作的管理要求  </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③会议服务流程</w:t>
            </w:r>
            <w:r/>
          </w:p>
          <w:p>
            <w:pPr>
              <w:ind w:left="0" w:firstLine="0"/>
              <w:rPr>
                <w:rFonts w:hint="eastAsia"/>
                <w:color w:val="auto"/>
                <w:sz w:val="24"/>
                <w:szCs w:val="24"/>
                <w:highlight w:val="none"/>
                <w:lang w:val="en-US" w:eastAsia="en-US"/>
              </w:rPr>
            </w:pPr>
            <w:r>
              <w:rPr>
                <w:rFonts w:hint="eastAsia" w:ascii="Times New Roman" w:eastAsia="宋体"/>
                <w:color w:val="auto"/>
                <w:sz w:val="24"/>
                <w:szCs w:val="24"/>
                <w:highlight w:val="none"/>
                <w:lang w:val="en-US" w:eastAsia="en-US"/>
              </w:rPr>
              <w:t xml:space="preserve">④会务人员考核制度</w:t>
            </w:r>
            <w:r/>
          </w:p>
          <w:p>
            <w:pPr>
              <w:ind w:left="0" w:firstLine="0"/>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以上</w:t>
            </w:r>
            <w:r>
              <w:rPr>
                <w:color w:val="auto"/>
                <w:sz w:val="24"/>
                <w:szCs w:val="24"/>
                <w:highlight w:val="none"/>
                <w:lang w:val="en-US" w:eastAsia="en-US"/>
              </w:rPr>
              <w:t xml:space="preserve">方案内容清晰、全面，完全符合项目实际需求得</w:t>
            </w:r>
            <w:r>
              <w:rPr>
                <w:rFonts w:hint="eastAsia" w:ascii="Times New Roman" w:eastAsia="宋体"/>
                <w:color w:val="auto"/>
                <w:sz w:val="24"/>
                <w:szCs w:val="24"/>
                <w:highlight w:val="none"/>
                <w:lang w:val="en-US" w:eastAsia="zh-CN"/>
              </w:rPr>
              <w:t xml:space="preserve">2</w:t>
            </w:r>
            <w:r>
              <w:rPr>
                <w:rFonts w:hint="eastAsia"/>
                <w:color w:val="auto"/>
                <w:sz w:val="24"/>
                <w:szCs w:val="24"/>
                <w:highlight w:val="none"/>
                <w:lang w:val="en-US" w:eastAsia="zh-CN"/>
              </w:rPr>
              <w:t xml:space="preserve">.5</w:t>
            </w:r>
            <w:r>
              <w:rPr>
                <w:color w:val="auto"/>
                <w:sz w:val="24"/>
                <w:szCs w:val="24"/>
                <w:highlight w:val="none"/>
                <w:lang w:val="en-US" w:eastAsia="en-US"/>
              </w:rPr>
              <w:t xml:space="preserve">分；方案内容基本涵盖，基本符合项目实际需求得</w:t>
            </w:r>
            <w:r>
              <w:rPr>
                <w:rFonts w:hint="eastAsia" w:ascii="Times New Roman" w:eastAsia="宋体"/>
                <w:color w:val="auto"/>
                <w:sz w:val="24"/>
                <w:szCs w:val="24"/>
                <w:highlight w:val="none"/>
                <w:lang w:val="en-US" w:eastAsia="zh-CN"/>
              </w:rPr>
              <w:t xml:space="preserve">1.5</w:t>
            </w:r>
            <w:r>
              <w:rPr>
                <w:color w:val="auto"/>
                <w:sz w:val="24"/>
                <w:szCs w:val="24"/>
                <w:highlight w:val="none"/>
                <w:lang w:val="en-US" w:eastAsia="en-US"/>
              </w:rPr>
              <w:t xml:space="preserve">分；方案内容简单，不够完整得1分；未提供相关内容和描述的不得分</w:t>
            </w:r>
            <w:r>
              <w:rPr>
                <w:rFonts w:hint="eastAsia" w:ascii="Times New Roman" w:eastAsia="宋体"/>
                <w:color w:val="auto"/>
                <w:sz w:val="24"/>
                <w:szCs w:val="24"/>
                <w:highlight w:val="none"/>
                <w:lang w:val="en-US" w:eastAsia="zh-CN"/>
              </w:rPr>
              <w:t xml:space="preserve">。</w:t>
            </w:r>
            <w:r/>
          </w:p>
        </w:tc>
      </w:tr>
    </w:tbl>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报价标评审标准（</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0分）</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价标分的评审标准为：</w:t>
      </w:r>
      <w:r>
        <w:rPr>
          <w:rFonts w:hint="eastAsia" w:ascii="宋体" w:hAnsi="宋体" w:cs="宋体"/>
          <w:color w:val="auto"/>
          <w:sz w:val="28"/>
          <w:szCs w:val="28"/>
          <w:highlight w:val="none"/>
          <w:lang w:eastAsia="zh-CN"/>
        </w:rPr>
        <w:t xml:space="preserve">满足</w:t>
      </w:r>
      <w:r>
        <w:rPr>
          <w:rFonts w:hint="eastAsia" w:ascii="宋体" w:hAnsi="宋体" w:eastAsia="宋体" w:cs="宋体"/>
          <w:color w:val="auto"/>
          <w:sz w:val="28"/>
          <w:szCs w:val="28"/>
          <w:highlight w:val="none"/>
        </w:rPr>
        <w:t xml:space="preserve">招标文件要求且投标价格最低的投标报价为评标基准价，其价格分（即报价标分）为满分</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0分。其他投标人的价格分统一按照下列公式计算：投标报价得分=（评标基准价/投标报价）*价格权重（</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0%）*100。</w:t>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注：评审过程中出现下列情形之一的，评</w:t>
      </w:r>
      <w:r>
        <w:rPr>
          <w:rFonts w:hint="eastAsia" w:ascii="宋体" w:hAnsi="宋体" w:eastAsia="宋体" w:cs="宋体"/>
          <w:b/>
          <w:bCs/>
          <w:color w:val="auto"/>
          <w:sz w:val="28"/>
          <w:szCs w:val="28"/>
          <w:highlight w:val="none"/>
          <w:lang w:val="en-US" w:eastAsia="zh-CN"/>
        </w:rPr>
        <w:t xml:space="preserve">标</w:t>
      </w:r>
      <w:r>
        <w:rPr>
          <w:rFonts w:hint="eastAsia" w:ascii="宋体" w:hAnsi="宋体" w:eastAsia="宋体" w:cs="宋体"/>
          <w:b/>
          <w:bCs/>
          <w:color w:val="auto"/>
          <w:sz w:val="28"/>
          <w:szCs w:val="28"/>
          <w:highlight w:val="none"/>
          <w:lang w:eastAsia="zh-CN"/>
        </w:rPr>
        <w:t xml:space="preserve">委员会应当启动异常低价投标（响应）审查程序：</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1.投标（响应）报价低于全部通过符合性审查供应商投标（响应）报价平均值</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%的，即投标（响应）报价&lt;全部通过符合性审查供应商投标（响应）报价平均值×</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 </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2.投标（响应）报价低于通过符合性审查的次低报价供应商投标（响应）报价</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%的，即投标（响应）报价&lt;通过符合性审查的次低报价供应商投标（响应）报价×</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 </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3.投标（响应）报价低于采购项目最高限价</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%的，即投标（响应）报价&lt;采购项目最高限价×</w:t>
      </w:r>
      <w:r>
        <w:rPr>
          <w:rFonts w:hint="eastAsia" w:ascii="宋体" w:hAnsi="宋体" w:cs="宋体"/>
          <w:b/>
          <w:bCs/>
          <w:color w:val="auto"/>
          <w:sz w:val="28"/>
          <w:szCs w:val="28"/>
          <w:highlight w:val="none"/>
          <w:lang w:val="en-US" w:eastAsia="zh-CN"/>
        </w:rPr>
        <w:t xml:space="preserve">65</w:t>
      </w:r>
      <w:r>
        <w:rPr>
          <w:rFonts w:hint="eastAsia" w:ascii="宋体" w:hAnsi="宋体" w:eastAsia="宋体" w:cs="宋体"/>
          <w:b/>
          <w:bCs/>
          <w:color w:val="auto"/>
          <w:sz w:val="28"/>
          <w:szCs w:val="28"/>
          <w:highlight w:val="none"/>
          <w:lang w:eastAsia="zh-CN"/>
        </w:rPr>
        <w:t xml:space="preserve">%； </w:t>
      </w:r>
      <w:r/>
    </w:p>
    <w:p>
      <w:pPr>
        <w:rPr>
          <w:color w:val="auto"/>
          <w:highlight w:val="none"/>
        </w:rPr>
      </w:pPr>
      <w:r>
        <w:rPr>
          <w:rFonts w:hint="eastAsia" w:ascii="宋体" w:hAnsi="宋体" w:eastAsia="宋体" w:cs="宋体"/>
          <w:b/>
          <w:bCs/>
          <w:color w:val="auto"/>
          <w:sz w:val="28"/>
          <w:szCs w:val="28"/>
          <w:highlight w:val="none"/>
          <w:lang w:eastAsia="zh-CN"/>
        </w:rPr>
        <w:t xml:space="preserve">4.评审委员会基于专业判断，认为供应商报价过低，</w:t>
      </w:r>
      <w:r>
        <w:rPr>
          <w:rFonts w:hint="eastAsia" w:ascii="宋体" w:hAnsi="宋体" w:eastAsia="宋体" w:cs="宋体"/>
          <w:b/>
          <w:bCs/>
          <w:color w:val="auto"/>
          <w:sz w:val="28"/>
          <w:szCs w:val="28"/>
          <w:highlight w:val="none"/>
          <w:lang w:eastAsia="zh-CN"/>
        </w:rPr>
        <w:t xml:space="preserve">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0" w:firstLine="0"/>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第六章  投标</w:t>
      </w:r>
      <w:bookmarkEnd w:id="178"/>
      <w:r/>
      <w:bookmarkEnd w:id="179"/>
      <w:r/>
      <w:bookmarkEnd w:id="180"/>
      <w:r>
        <w:rPr>
          <w:rFonts w:hint="eastAsia" w:ascii="宋体" w:hAnsi="宋体" w:cs="宋体"/>
          <w:color w:val="auto"/>
          <w:sz w:val="48"/>
          <w:szCs w:val="48"/>
          <w:highlight w:val="none"/>
        </w:rPr>
        <w:t xml:space="preserve">文件格式</w:t>
      </w:r>
      <w:r/>
    </w:p>
    <w:p>
      <w:pPr>
        <w:rPr>
          <w:rFonts w:hint="eastAsia" w:ascii="宋体" w:hAnsi="宋体" w:cs="宋体"/>
          <w:color w:val="auto"/>
          <w:highlight w:val="none"/>
        </w:rPr>
      </w:pPr>
      <w:r/>
      <w:bookmarkStart w:id="184" w:name="_Hlt26955039"/>
      <w:r/>
      <w:bookmarkEnd w:id="184"/>
      <w:r/>
      <w:bookmarkStart w:id="185" w:name="_Hlt26671244"/>
      <w:r/>
      <w:bookmarkEnd w:id="185"/>
      <w:r/>
      <w:bookmarkStart w:id="186" w:name="_Toc120614282"/>
      <w:r/>
      <w:bookmarkStart w:id="187" w:name="_Toc26554094"/>
      <w:r/>
      <w:bookmarkStart w:id="188" w:name="_Toc49090576"/>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投  标  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pStyle w:val="886"/>
        <w:ind w:left="63" w:right="63"/>
        <w:rPr>
          <w:rFonts w:hint="eastAsia" w:ascii="宋体" w:hAnsi="宋体" w:cs="宋体"/>
          <w:color w:val="auto"/>
          <w:highlight w:val="none"/>
        </w:rPr>
      </w:pPr>
      <w:r>
        <w:rPr>
          <w:rFonts w:hint="eastAsia" w:ascii="宋体" w:hAnsi="宋体" w:cs="宋体"/>
          <w:color w:val="auto"/>
          <w:highlight w:val="none"/>
        </w:rPr>
      </w:r>
      <w:r/>
    </w:p>
    <w:p>
      <w:pPr>
        <w:ind w:firstLine="1600"/>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 目 名 称：               </w:t>
      </w:r>
      <w:r/>
    </w:p>
    <w:p>
      <w:pPr>
        <w:ind w:firstLine="1600"/>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 目 编 号：               </w:t>
      </w:r>
      <w:r/>
    </w:p>
    <w:p>
      <w:pPr>
        <w:ind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      投标人名称 ：</w:t>
      </w:r>
      <w:r>
        <w:rPr>
          <w:rFonts w:hint="eastAsia" w:ascii="宋体" w:hAnsi="宋体" w:cs="宋体"/>
          <w:color w:val="auto"/>
          <w:sz w:val="32"/>
          <w:szCs w:val="32"/>
          <w:highlight w:val="none"/>
          <w:u w:val="single"/>
        </w:rPr>
        <w:t xml:space="preserve">（加盖CA电子公章）</w:t>
      </w:r>
      <w:r/>
    </w:p>
    <w:p>
      <w:pPr>
        <w:ind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      日      期 ：</w:t>
      </w:r>
      <w:r>
        <w:rPr>
          <w:rFonts w:hint="eastAsia" w:ascii="宋体" w:hAnsi="宋体" w:cs="宋体"/>
          <w:color w:val="auto"/>
          <w:sz w:val="32"/>
          <w:szCs w:val="32"/>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720"/>
        <w:rPr>
          <w:rFonts w:hint="eastAsia" w:ascii="宋体" w:hAnsi="宋体" w:cs="宋体"/>
          <w:color w:val="auto"/>
          <w:sz w:val="28"/>
          <w:szCs w:val="28"/>
          <w:highlight w:val="none"/>
        </w:rPr>
      </w:pPr>
      <w:r>
        <w:rPr>
          <w:rFonts w:hint="eastAsia" w:ascii="宋体" w:hAnsi="宋体" w:cs="宋体"/>
          <w:color w:val="auto"/>
          <w:sz w:val="36"/>
          <w:szCs w:val="21"/>
          <w:highlight w:val="none"/>
          <w:u w:val="single"/>
        </w:rPr>
        <w:br w:type="page" w:clear="all"/>
      </w:r>
      <w:r>
        <w:rPr>
          <w:rFonts w:hint="eastAsia" w:ascii="宋体" w:hAnsi="宋体" w:cs="宋体"/>
          <w:color w:val="auto"/>
          <w:sz w:val="28"/>
          <w:szCs w:val="28"/>
          <w:highlight w:val="none"/>
        </w:rPr>
        <w:t xml:space="preserve">投标文件组成</w:t>
      </w:r>
      <w:r/>
    </w:p>
    <w:p>
      <w:pPr>
        <w:ind w:firstLine="560"/>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资格审查材料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2.投标人符合《</w:t>
      </w:r>
      <w:r>
        <w:rPr>
          <w:rFonts w:hint="eastAsia" w:ascii="宋体" w:hAnsi="宋体" w:cs="宋体"/>
          <w:color w:val="auto"/>
          <w:sz w:val="28"/>
          <w:szCs w:val="28"/>
          <w:highlight w:val="none"/>
          <w:lang w:eastAsia="zh-CN"/>
        </w:rPr>
        <w:t xml:space="preserve">中华人民共和国政府采购法</w:t>
      </w:r>
      <w:r>
        <w:rPr>
          <w:rFonts w:hint="eastAsia" w:ascii="宋体" w:hAnsi="宋体" w:cs="宋体"/>
          <w:color w:val="auto"/>
          <w:sz w:val="28"/>
          <w:szCs w:val="28"/>
          <w:highlight w:val="none"/>
        </w:rPr>
        <w:t xml:space="preserve">》第二十二条规定条件的声明函；</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3.法人或者其他组织的营业执照等证明文件；</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4.法人授权书；</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年度的财务审计报告（成立不满一年无需提供）或开户银行出具的银行资信证明；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7.具备履行合同所必需的设备和专业技术能力的书面声明；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8.参加政府采购活动前 3 年内在经营活动中没有重大违法记录的书面声明；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9.投标人依据招标文件要求，提交的其他材料。</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10.中小企业声明函（格式见附件），未提供不享受中小企业扶持政策；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11.残疾人福利性单位声明函（如有）（格式见见附件），未提供视为非残疾人福利性单位，不视同小微企业，不享受残疾人福利性单位政策；</w:t>
      </w:r>
      <w:r/>
    </w:p>
    <w:p>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12.监狱企业证明文件（如有），由省级以上监狱管理局、戒毒管理局（含新疆生产建设兵团）出具，未提供视为非监狱企业，不视同小微企业，不享受监狱企业政策；</w:t>
      </w:r>
      <w:r/>
    </w:p>
    <w:p>
      <w:pPr>
        <w:ind w:left="0"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13.分包意向协议（如有分包）（格式见附件）；</w:t>
      </w:r>
      <w:r/>
    </w:p>
    <w:p>
      <w:pPr>
        <w:ind w:firstLine="560"/>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lang w:val="zh-CN"/>
        </w:rPr>
        <w:t xml:space="preserve">以上</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lang w:val="zh-CN"/>
        </w:rPr>
        <w:t xml:space="preserve">—</w:t>
      </w:r>
      <w:r>
        <w:rPr>
          <w:rFonts w:hint="eastAsia" w:ascii="宋体" w:hAnsi="宋体" w:cs="宋体"/>
          <w:b/>
          <w:bCs/>
          <w:color w:val="auto"/>
          <w:sz w:val="28"/>
          <w:szCs w:val="28"/>
          <w:highlight w:val="none"/>
          <w:lang w:val="en-US" w:eastAsia="zh-CN"/>
        </w:rPr>
        <w:t xml:space="preserve">13</w:t>
      </w:r>
      <w:r>
        <w:rPr>
          <w:rFonts w:hint="eastAsia" w:ascii="宋体" w:hAnsi="宋体" w:cs="宋体"/>
          <w:b/>
          <w:bCs/>
          <w:color w:val="auto"/>
          <w:sz w:val="28"/>
          <w:szCs w:val="28"/>
          <w:highlight w:val="none"/>
          <w:lang w:val="zh-CN"/>
        </w:rPr>
        <w:t xml:space="preserve">项是资格审查要求必须提供的材料，（1）若投标人不属于中小企业，须将本项目合同分包给一家或多家中小企业，还必须提供</w:t>
      </w:r>
      <w:r>
        <w:rPr>
          <w:rFonts w:hint="eastAsia" w:ascii="宋体" w:hAnsi="宋体" w:cs="宋体"/>
          <w:b/>
          <w:bCs/>
          <w:color w:val="auto"/>
          <w:sz w:val="28"/>
          <w:szCs w:val="28"/>
          <w:highlight w:val="none"/>
          <w:lang w:val="en-US" w:eastAsia="zh-CN"/>
        </w:rPr>
        <w:t xml:space="preserve">第13</w:t>
      </w:r>
      <w:r>
        <w:rPr>
          <w:rFonts w:hint="eastAsia" w:ascii="宋体" w:hAnsi="宋体" w:cs="宋体"/>
          <w:b/>
          <w:bCs/>
          <w:color w:val="auto"/>
          <w:sz w:val="28"/>
          <w:szCs w:val="28"/>
          <w:highlight w:val="none"/>
          <w:lang w:val="zh-CN"/>
        </w:rPr>
        <w:t xml:space="preserve">项资料，并且分包意向协议中中小企业合同金额必须达到招标文件要求的比例；还必须提供分包意向</w:t>
      </w:r>
      <w:r>
        <w:rPr>
          <w:rFonts w:hint="eastAsia" w:ascii="宋体" w:hAnsi="宋体" w:cs="宋体"/>
          <w:b/>
          <w:bCs/>
          <w:color w:val="auto"/>
          <w:sz w:val="28"/>
          <w:szCs w:val="28"/>
          <w:highlight w:val="none"/>
          <w:lang w:val="en-US" w:eastAsia="zh-CN"/>
        </w:rPr>
        <w:t xml:space="preserve">单位的第10</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zh-CN"/>
        </w:rPr>
        <w:t xml:space="preserve">项资料，否则投标无效；（2）若投标人属于中型企业，须</w:t>
      </w:r>
      <w:r>
        <w:rPr>
          <w:rFonts w:hint="eastAsia" w:ascii="宋体" w:hAnsi="宋体" w:cs="宋体"/>
          <w:b/>
          <w:bCs/>
          <w:color w:val="auto"/>
          <w:sz w:val="28"/>
          <w:szCs w:val="28"/>
          <w:highlight w:val="none"/>
          <w:lang w:val="en-US" w:eastAsia="zh-CN"/>
        </w:rPr>
        <w:t xml:space="preserve">提供第10</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zh-CN"/>
        </w:rPr>
        <w:t xml:space="preserve">项资料，必须将本项目合同分包给一家或者多家小微企业，还须提供</w:t>
      </w:r>
      <w:r>
        <w:rPr>
          <w:rFonts w:hint="eastAsia" w:ascii="宋体" w:hAnsi="宋体" w:cs="宋体"/>
          <w:b/>
          <w:bCs/>
          <w:color w:val="auto"/>
          <w:sz w:val="28"/>
          <w:szCs w:val="28"/>
          <w:highlight w:val="none"/>
          <w:lang w:val="en-US" w:eastAsia="zh-CN"/>
        </w:rPr>
        <w:t xml:space="preserve">第</w:t>
      </w:r>
      <w:bookmarkStart w:id="199" w:name="_GoBack"/>
      <w:r/>
      <w:bookmarkEnd w:id="199"/>
      <w:r>
        <w:rPr>
          <w:rFonts w:hint="eastAsia" w:ascii="宋体" w:hAnsi="宋体" w:cs="宋体"/>
          <w:b/>
          <w:bCs/>
          <w:color w:val="auto"/>
          <w:sz w:val="28"/>
          <w:szCs w:val="28"/>
          <w:highlight w:val="none"/>
          <w:lang w:val="en-US" w:eastAsia="zh-CN"/>
        </w:rPr>
        <w:t xml:space="preserve">13</w:t>
      </w:r>
      <w:r>
        <w:rPr>
          <w:rFonts w:hint="eastAsia" w:ascii="宋体" w:hAnsi="宋体" w:cs="宋体"/>
          <w:b/>
          <w:bCs/>
          <w:color w:val="auto"/>
          <w:sz w:val="28"/>
          <w:szCs w:val="28"/>
          <w:highlight w:val="none"/>
          <w:lang w:val="zh-CN"/>
        </w:rPr>
        <w:t xml:space="preserve">项资料，并且分包意向协议中中小企业合同金额必须达到招标文件要求的比例；还须提供分包意向</w:t>
      </w:r>
      <w:r>
        <w:rPr>
          <w:rFonts w:hint="eastAsia" w:ascii="宋体" w:hAnsi="宋体" w:cs="宋体"/>
          <w:b/>
          <w:bCs/>
          <w:color w:val="auto"/>
          <w:sz w:val="28"/>
          <w:szCs w:val="28"/>
          <w:highlight w:val="none"/>
          <w:lang w:val="en-US" w:eastAsia="zh-CN"/>
        </w:rPr>
        <w:t xml:space="preserve">单位的第10</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zh-CN"/>
        </w:rPr>
        <w:t xml:space="preserve">项资料，否则投标无效；（3）若投标人属于小微企业，须提供</w:t>
      </w:r>
      <w:r>
        <w:rPr>
          <w:rFonts w:hint="eastAsia" w:ascii="宋体" w:hAnsi="宋体" w:cs="宋体"/>
          <w:b/>
          <w:bCs/>
          <w:color w:val="auto"/>
          <w:sz w:val="28"/>
          <w:szCs w:val="28"/>
          <w:highlight w:val="none"/>
          <w:lang w:val="en-US" w:eastAsia="zh-CN"/>
        </w:rPr>
        <w:t xml:space="preserve">第10</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zh-CN"/>
        </w:rPr>
        <w:t xml:space="preserve">或</w:t>
      </w:r>
      <w:r>
        <w:rPr>
          <w:rFonts w:hint="eastAsia" w:ascii="宋体" w:hAnsi="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zh-CN"/>
        </w:rPr>
        <w:t xml:space="preserve">项资料，可根据自身意愿决定是否分包给其他小微企业，分包比例不作要求，如采取合同分包，还必须提供</w:t>
      </w:r>
      <w:r>
        <w:rPr>
          <w:rFonts w:hint="eastAsia" w:ascii="宋体" w:hAnsi="宋体" w:cs="宋体"/>
          <w:b/>
          <w:bCs/>
          <w:color w:val="auto"/>
          <w:sz w:val="28"/>
          <w:szCs w:val="28"/>
          <w:highlight w:val="none"/>
          <w:lang w:val="en-US" w:eastAsia="zh-CN"/>
        </w:rPr>
        <w:t xml:space="preserve">第13</w:t>
      </w:r>
      <w:r>
        <w:rPr>
          <w:rFonts w:hint="eastAsia" w:ascii="宋体" w:hAnsi="宋体" w:cs="宋体"/>
          <w:b/>
          <w:bCs/>
          <w:color w:val="auto"/>
          <w:sz w:val="28"/>
          <w:szCs w:val="28"/>
          <w:highlight w:val="none"/>
          <w:lang w:val="zh-CN"/>
        </w:rPr>
        <w:t xml:space="preserve">项资料，否则投标无效。</w:t>
      </w:r>
      <w:r/>
    </w:p>
    <w:p>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符合性条件材料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.投标函；</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.投标分项报价表；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.技术要求响应及偏离表；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.商务要求响应及偏离表。</w:t>
      </w:r>
      <w:r/>
    </w:p>
    <w:p>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商务技术文件材料</w:t>
      </w:r>
      <w:r/>
    </w:p>
    <w:p>
      <w:pPr>
        <w:ind w:firstLine="560"/>
        <w:rPr>
          <w:rFonts w:hint="eastAsia" w:ascii="宋体" w:hAnsi="宋体" w:cs="宋体"/>
          <w:b/>
          <w:bCs/>
          <w:color w:val="auto"/>
          <w:sz w:val="36"/>
          <w:szCs w:val="36"/>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.投标人根据招标文件打分项，提交的材料。</w:t>
      </w:r>
      <w:bookmarkEnd w:id="176"/>
      <w:r/>
      <w:bookmarkEnd w:id="177"/>
      <w:r/>
      <w:bookmarkEnd w:id="186"/>
      <w:r/>
      <w:bookmarkEnd w:id="187"/>
      <w:r/>
      <w:bookmarkEnd w:id="188"/>
      <w:r/>
      <w:r/>
    </w:p>
    <w:p>
      <w:pPr>
        <w:ind w:firstLine="560"/>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br w:type="page" w:clear="all"/>
      </w:r>
      <w:r/>
    </w:p>
    <w:p>
      <w:pPr>
        <w:ind w:firstLine="560"/>
        <w:jc w:val="left"/>
        <w:rPr>
          <w:rFonts w:hint="eastAsia" w:ascii="宋体" w:hAnsi="宋体" w:cs="宋体"/>
          <w:b/>
          <w:bCs/>
          <w:color w:val="auto"/>
          <w:sz w:val="24"/>
          <w:szCs w:val="21"/>
          <w:highlight w:val="none"/>
        </w:rPr>
      </w:pPr>
      <w:r>
        <w:rPr>
          <w:rFonts w:hint="eastAsia" w:ascii="宋体" w:hAnsi="宋体" w:cs="宋体"/>
          <w:b/>
          <w:bCs/>
          <w:color w:val="auto"/>
          <w:sz w:val="36"/>
          <w:szCs w:val="36"/>
          <w:highlight w:val="none"/>
        </w:rPr>
        <w:t xml:space="preserve">格式附件如下：</w:t>
      </w:r>
      <w:r/>
    </w:p>
    <w:p>
      <w:pPr>
        <w:rPr>
          <w:rFonts w:hint="eastAsia" w:ascii="宋体" w:hAnsi="宋体" w:cs="宋体"/>
          <w:color w:val="auto"/>
          <w:highlight w:val="none"/>
        </w:rPr>
      </w:pPr>
      <w:r>
        <w:rPr>
          <w:rFonts w:hint="eastAsia" w:ascii="宋体" w:hAnsi="宋体" w:cs="宋体"/>
          <w:color w:val="auto"/>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投标人全称（加盖CA电子签章）：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 xml:space="preserve">                                  </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投标总报价</w:t>
            </w:r>
            <w:r/>
          </w:p>
        </w:tc>
      </w:tr>
      <w:tr>
        <w:trPr>
          <w:cantSplit/>
          <w:trHeight w:val="612"/>
        </w:trPr>
        <w:tc>
          <w:tcPr>
            <w:tcW w:w="9089" w:type="dxa"/>
            <w:vAlign w:val="center"/>
            <w:textDirection w:val="lrTb"/>
            <w:noWrap w:val="false"/>
          </w:tcPr>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小写：                             （人民币：元）</w:t>
            </w:r>
            <w:r/>
          </w:p>
        </w:tc>
      </w:tr>
    </w:tbl>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720"/>
        <w:jc w:val="center"/>
        <w:rPr>
          <w:rFonts w:hint="eastAsia" w:ascii="宋体" w:hAnsi="宋体" w:cs="宋体"/>
          <w:color w:val="auto"/>
          <w:sz w:val="44"/>
          <w:szCs w:val="44"/>
          <w:highlight w:val="none"/>
        </w:rPr>
      </w:pPr>
      <w:r>
        <w:rPr>
          <w:rFonts w:hint="eastAsia" w:ascii="宋体" w:hAnsi="宋体" w:cs="宋体"/>
          <w:color w:val="auto"/>
          <w:sz w:val="36"/>
          <w:szCs w:val="36"/>
          <w:highlight w:val="none"/>
        </w:rPr>
        <w:t xml:space="preserve">投标人符合《</w:t>
      </w:r>
      <w:r>
        <w:rPr>
          <w:rFonts w:hint="eastAsia" w:ascii="宋体" w:hAnsi="宋体" w:cs="宋体"/>
          <w:color w:val="auto"/>
          <w:sz w:val="36"/>
          <w:szCs w:val="36"/>
          <w:highlight w:val="none"/>
          <w:lang w:eastAsia="zh-CN"/>
        </w:rPr>
        <w:t xml:space="preserve">中华人民共和国政府采购法</w:t>
      </w:r>
      <w:r>
        <w:rPr>
          <w:rFonts w:hint="eastAsia" w:ascii="宋体" w:hAnsi="宋体" w:cs="宋体"/>
          <w:color w:val="auto"/>
          <w:sz w:val="36"/>
          <w:szCs w:val="36"/>
          <w:highlight w:val="none"/>
        </w:rPr>
        <w:t xml:space="preserve">》第二十二条规定条件的声明函</w:t>
      </w:r>
      <w:r>
        <w:rPr>
          <w:rFonts w:hint="eastAsia" w:ascii="宋体" w:hAnsi="宋体" w:cs="宋体"/>
          <w:color w:val="auto"/>
          <w:sz w:val="44"/>
          <w:szCs w:val="44"/>
          <w:highlight w:val="none"/>
        </w:rPr>
        <w:t xml:space="preserve">  </w:t>
      </w:r>
      <w:r/>
    </w:p>
    <w:p>
      <w:pPr>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我单位参加</w:t>
      </w:r>
      <w:r>
        <w:rPr>
          <w:rFonts w:hint="eastAsia" w:ascii="宋体" w:hAnsi="宋体" w:cs="宋体"/>
          <w:color w:val="auto"/>
          <w:sz w:val="28"/>
          <w:szCs w:val="28"/>
          <w:highlight w:val="none"/>
          <w:u w:val="none"/>
        </w:rPr>
        <w:t xml:space="preserve">________________</w:t>
      </w:r>
      <w:r>
        <w:rPr>
          <w:rFonts w:hint="eastAsia" w:ascii="宋体" w:hAnsi="宋体" w:cs="宋体"/>
          <w:color w:val="auto"/>
          <w:sz w:val="28"/>
          <w:szCs w:val="28"/>
          <w:highlight w:val="none"/>
        </w:rPr>
        <w:t xml:space="preserve">（项目名称） （项目编号）投标活动。针对《中华人民共和国政府采购法》第二十二条规定做出如下声明：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1.我单位具有独立承担民事责任的能力；</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p>
    <w:p>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承诺人名称（加盖CA电子签章）：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w:t>
      </w:r>
      <w:r>
        <w:rPr>
          <w:rFonts w:hint="eastAsia" w:ascii="宋体" w:hAnsi="宋体" w:cs="宋体"/>
          <w:color w:val="auto"/>
          <w:sz w:val="28"/>
          <w:szCs w:val="28"/>
          <w:highlight w:val="none"/>
          <w:u w:val="single"/>
        </w:rPr>
        <w:t xml:space="preserve">______</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jc w:val="center"/>
        <w:rPr>
          <w:rFonts w:hint="eastAsia" w:ascii="宋体" w:hAnsi="宋体" w:cs="宋体"/>
          <w:color w:val="auto"/>
          <w:sz w:val="28"/>
          <w:szCs w:val="28"/>
          <w:highlight w:val="none"/>
        </w:rPr>
      </w:pPr>
      <w:r>
        <w:rPr>
          <w:rFonts w:hint="eastAsia" w:ascii="宋体" w:hAnsi="宋体" w:cs="宋体"/>
          <w:color w:val="auto"/>
          <w:highlight w:val="none"/>
        </w:rPr>
        <w:br w:type="page" w:clear="all"/>
      </w:r>
      <w:r>
        <w:rPr>
          <w:rFonts w:hint="eastAsia" w:ascii="宋体" w:hAnsi="宋体" w:cs="宋体"/>
          <w:color w:val="auto"/>
          <w:sz w:val="28"/>
          <w:szCs w:val="28"/>
          <w:highlight w:val="none"/>
        </w:rPr>
        <w:t xml:space="preserve">法人或者其他组织的营业执照等证明文件</w:t>
      </w:r>
      <w:r/>
    </w:p>
    <w:p>
      <w:pPr>
        <w:pStyle w:val="884"/>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（扫描件）</w:t>
      </w:r>
      <w:r/>
    </w:p>
    <w:p>
      <w:pPr>
        <w:pStyle w:val="884"/>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法人授权书</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本授权书声明：____________（投标人名称）授权___________（被授权人的姓名）为我方就</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 xml:space="preserve">号项目采购活动的合法代理人，以本单位名义全权处理一切与该项目采购有关的事务。</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本授权书于______年____月____日起生效，特此声明。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被授权人身份证号码：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被授权人联系电话：（手机）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授权单位名称：（加盖CA电子公章）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单位地址：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年度的财务审计报告（成立不满一年无需提供）或开户银行出具的银行资信证明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依法缴纳税收和社会保障资金的相关材料</w:t>
      </w:r>
      <w:r/>
    </w:p>
    <w:p>
      <w:pPr>
        <w:ind w:firstLine="560"/>
        <w:rPr>
          <w:rFonts w:hint="eastAsia" w:ascii="宋体" w:hAnsi="宋体" w:cs="宋体"/>
          <w:color w:val="auto"/>
          <w:sz w:val="28"/>
          <w:szCs w:val="28"/>
          <w:highlight w:val="none"/>
        </w:rPr>
      </w:pPr>
      <w:r/>
      <w:bookmarkStart w:id="189" w:name="_Toc120614284"/>
      <w:r>
        <w:rPr>
          <w:rFonts w:hint="eastAsia" w:ascii="宋体" w:hAnsi="宋体" w:cs="宋体"/>
          <w:color w:val="auto"/>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具备履行合同所必需的设备和专业技术能力的书面声明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主要设备有：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885"/>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参加政府采购活动前 3 年内在经营活动中没有重大违法记录的书面声明</w:t>
      </w:r>
      <w:r/>
    </w:p>
    <w:p>
      <w:pPr>
        <w:ind w:firstLine="562"/>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cs="宋体"/>
          <w:color w:val="auto"/>
          <w:highlight w:val="none"/>
        </w:rPr>
      </w:pPr>
      <w:r>
        <w:rPr>
          <w:rFonts w:hint="eastAsia" w:ascii="宋体" w:hAnsi="宋体" w:cs="宋体"/>
          <w:color w:val="auto"/>
          <w:highlight w:val="none"/>
        </w:rPr>
      </w:r>
      <w:r/>
    </w:p>
    <w:p>
      <w:pPr>
        <w:pStyle w:val="88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sz w:val="44"/>
          <w:szCs w:val="44"/>
        </w:rPr>
      </w:pPr>
      <w:r>
        <w:rPr>
          <w:rFonts w:hint="eastAsia" w:ascii="宋体" w:hAnsi="宋体" w:cs="宋体"/>
          <w:color w:val="auto"/>
          <w:highlight w:val="none"/>
        </w:rPr>
        <w:br w:type="page" w:clear="all"/>
      </w:r>
      <w:r>
        <w:rPr>
          <w:rFonts w:hint="eastAsia" w:ascii="宋体" w:hAnsi="宋体" w:cs="宋体"/>
          <w:color w:val="auto"/>
          <w:highlight w:val="none"/>
        </w:rPr>
        <w:br w:type="page" w:clear="all"/>
      </w:r>
      <w:r>
        <w:rPr>
          <w:rFonts w:hint="eastAsia"/>
          <w:sz w:val="44"/>
          <w:szCs w:val="44"/>
        </w:rPr>
        <w:t xml:space="preserve">中小企业分包意向协议</w:t>
      </w:r>
      <w:r/>
    </w:p>
    <w:p>
      <w:pPr>
        <w:ind w:firstLine="420"/>
        <w:keepLines w:val="0"/>
        <w:keepNext w:val="0"/>
        <w:pageBreakBefore w:val="0"/>
        <w:spacing w:line="360" w:lineRule="auto"/>
        <w:widowControl w:val="off"/>
        <w:rPr>
          <w:rFonts w:hint="eastAsia"/>
        </w:rPr>
      </w:pPr>
      <w:r>
        <w:rPr>
          <w:rFonts w:hint="eastAsia"/>
        </w:rPr>
        <w:t xml:space="preserve">甲方（总承包意向投标人）：</w:t>
      </w:r>
      <w:r/>
    </w:p>
    <w:p>
      <w:pPr>
        <w:ind w:firstLine="420"/>
        <w:keepLines w:val="0"/>
        <w:keepNext w:val="0"/>
        <w:pageBreakBefore w:val="0"/>
        <w:spacing w:line="360" w:lineRule="auto"/>
        <w:widowControl w:val="off"/>
        <w:rPr>
          <w:rFonts w:hint="eastAsia"/>
        </w:rPr>
      </w:pPr>
      <w:r>
        <w:rPr>
          <w:rFonts w:hint="eastAsia"/>
        </w:rPr>
        <w:t xml:space="preserve">乙方（中小企业分包单位）：</w:t>
      </w:r>
      <w:r/>
    </w:p>
    <w:p>
      <w:pPr>
        <w:ind w:firstLine="420"/>
        <w:keepLines w:val="0"/>
        <w:keepNext w:val="0"/>
        <w:pageBreakBefore w:val="0"/>
        <w:spacing w:line="360" w:lineRule="auto"/>
        <w:widowControl w:val="off"/>
        <w:rPr>
          <w:rFonts w:hint="eastAsia"/>
        </w:rPr>
      </w:pPr>
      <w:r>
        <w:rPr>
          <w:rFonts w:hint="eastAsia"/>
        </w:rPr>
        <w:t xml:space="preserve">依据《中华人民共和国民法典》《政府采购促进中小企业发展管理办法》及本项目招标文件相关规定，甲乙双方本着平等自愿、公平诚信、互利共赢的原则，就甲方参与本次政府采购项目，将项目部分工作分包给乙方实施事宜，达成如下意向协议，本协议仅用于本项目投标佐证，中标后双方另行签订正式分包合同。</w:t>
      </w:r>
      <w:r/>
    </w:p>
    <w:p>
      <w:pPr>
        <w:ind w:firstLine="420"/>
        <w:keepLines w:val="0"/>
        <w:keepNext w:val="0"/>
        <w:pageBreakBefore w:val="0"/>
        <w:spacing w:line="360" w:lineRule="auto"/>
        <w:widowControl w:val="off"/>
        <w:rPr>
          <w:rFonts w:hint="eastAsia"/>
        </w:rPr>
      </w:pPr>
      <w:r>
        <w:rPr>
          <w:rFonts w:hint="eastAsia"/>
        </w:rPr>
        <w:t xml:space="preserve">第一条 项目基本信息</w:t>
      </w:r>
      <w:r/>
    </w:p>
    <w:p>
      <w:pPr>
        <w:ind w:firstLine="420"/>
        <w:keepLines w:val="0"/>
        <w:keepNext w:val="0"/>
        <w:pageBreakBefore w:val="0"/>
        <w:spacing w:line="360" w:lineRule="auto"/>
        <w:widowControl w:val="off"/>
        <w:rPr>
          <w:rFonts w:hint="eastAsia"/>
        </w:rPr>
      </w:pPr>
      <w:r>
        <w:rPr>
          <w:rFonts w:hint="eastAsia"/>
        </w:rPr>
        <w:t xml:space="preserve">1.项目名称：</w:t>
      </w:r>
      <w:r/>
    </w:p>
    <w:p>
      <w:pPr>
        <w:ind w:firstLine="420"/>
        <w:keepLines w:val="0"/>
        <w:keepNext w:val="0"/>
        <w:pageBreakBefore w:val="0"/>
        <w:spacing w:line="360" w:lineRule="auto"/>
        <w:widowControl w:val="off"/>
        <w:rPr>
          <w:rFonts w:hint="eastAsia"/>
        </w:rPr>
      </w:pPr>
      <w:r>
        <w:rPr>
          <w:rFonts w:hint="eastAsia"/>
        </w:rPr>
        <w:t xml:space="preserve">2.项目编号：</w:t>
      </w:r>
      <w:r/>
    </w:p>
    <w:p>
      <w:pPr>
        <w:ind w:firstLine="420"/>
        <w:keepLines w:val="0"/>
        <w:keepNext w:val="0"/>
        <w:pageBreakBefore w:val="0"/>
        <w:spacing w:line="360" w:lineRule="auto"/>
        <w:widowControl w:val="off"/>
        <w:rPr>
          <w:rFonts w:hint="eastAsia"/>
        </w:rPr>
      </w:pPr>
      <w:r>
        <w:rPr>
          <w:rFonts w:hint="eastAsia"/>
        </w:rPr>
        <w:t xml:space="preserve">3.采购方式：公开招标</w:t>
      </w:r>
      <w:r/>
    </w:p>
    <w:p>
      <w:pPr>
        <w:ind w:firstLine="420"/>
        <w:keepLines w:val="0"/>
        <w:keepNext w:val="0"/>
        <w:pageBreakBefore w:val="0"/>
        <w:spacing w:line="360" w:lineRule="auto"/>
        <w:widowControl w:val="off"/>
        <w:rPr>
          <w:rFonts w:hint="eastAsia"/>
        </w:rPr>
      </w:pPr>
      <w:r>
        <w:rPr>
          <w:rFonts w:hint="eastAsia"/>
        </w:rPr>
        <w:t xml:space="preserve">4.招标单位：</w:t>
      </w:r>
      <w:r/>
    </w:p>
    <w:p>
      <w:pPr>
        <w:ind w:firstLine="420"/>
        <w:keepLines w:val="0"/>
        <w:keepNext w:val="0"/>
        <w:pageBreakBefore w:val="0"/>
        <w:spacing w:line="360" w:lineRule="auto"/>
        <w:widowControl w:val="off"/>
        <w:rPr>
          <w:rFonts w:hint="eastAsia"/>
        </w:rPr>
      </w:pPr>
      <w:r>
        <w:rPr>
          <w:rFonts w:hint="eastAsia"/>
        </w:rPr>
        <w:t xml:space="preserve">5.本项目采购要求：本项目非专门面向中小企业采购，按招标文件规定，投标人须将本项目合同总额 40% 及以上份额分包给中小企业实施，乙方为符合国家中小企业划型标准的合法企业。</w:t>
      </w:r>
      <w:r/>
    </w:p>
    <w:p>
      <w:pPr>
        <w:ind w:firstLine="420"/>
        <w:keepLines w:val="0"/>
        <w:keepNext w:val="0"/>
        <w:pageBreakBefore w:val="0"/>
        <w:spacing w:line="360" w:lineRule="auto"/>
        <w:widowControl w:val="off"/>
        <w:rPr>
          <w:rFonts w:hint="eastAsia"/>
        </w:rPr>
      </w:pPr>
      <w:r>
        <w:rPr>
          <w:rFonts w:hint="eastAsia"/>
        </w:rPr>
        <w:t xml:space="preserve">第二条 分包范围及比例</w:t>
      </w:r>
      <w:r/>
    </w:p>
    <w:p>
      <w:pPr>
        <w:ind w:firstLine="420"/>
        <w:keepLines w:val="0"/>
        <w:keepNext w:val="0"/>
        <w:pageBreakBefore w:val="0"/>
        <w:spacing w:line="360" w:lineRule="auto"/>
        <w:widowControl w:val="off"/>
        <w:rPr>
          <w:rFonts w:hint="eastAsia"/>
        </w:rPr>
      </w:pPr>
      <w:r>
        <w:rPr>
          <w:rFonts w:hint="eastAsia"/>
        </w:rPr>
        <w:t xml:space="preserve">1.分包比例：甲方承诺，若本项目中标，将本项目合同总金额的 40% 工作内容分包给乙方（可由一家或多家中小企业承接，多家分包的另行列明各单位份额）。</w:t>
      </w:r>
      <w:r/>
    </w:p>
    <w:p>
      <w:pPr>
        <w:ind w:firstLine="420"/>
        <w:keepLines w:val="0"/>
        <w:keepNext w:val="0"/>
        <w:pageBreakBefore w:val="0"/>
        <w:spacing w:line="360" w:lineRule="auto"/>
        <w:widowControl w:val="off"/>
        <w:rPr>
          <w:rFonts w:hint="eastAsia"/>
        </w:rPr>
      </w:pPr>
      <w:r>
        <w:rPr>
          <w:rFonts w:hint="eastAsia"/>
        </w:rPr>
        <w:t xml:space="preserve">2.分包工作内容：</w:t>
      </w:r>
      <w:r/>
    </w:p>
    <w:p>
      <w:pPr>
        <w:ind w:firstLine="420"/>
        <w:keepLines w:val="0"/>
        <w:keepNext w:val="0"/>
        <w:pageBreakBefore w:val="0"/>
        <w:spacing w:line="360" w:lineRule="auto"/>
        <w:widowControl w:val="off"/>
        <w:rPr>
          <w:rFonts w:hint="eastAsia"/>
        </w:rPr>
      </w:pPr>
      <w:r>
        <w:rPr>
          <w:rFonts w:hint="eastAsia"/>
        </w:rPr>
        <w:t xml:space="preserve">乙方承接本项目</w:t>
      </w:r>
      <w:r>
        <w:rPr>
          <w:rFonts w:hint="eastAsia"/>
          <w:u w:val="single"/>
          <w:lang w:val="en-US" w:eastAsia="zh-CN"/>
        </w:rPr>
        <w:t xml:space="preserve">            </w:t>
      </w:r>
      <w:r>
        <w:rPr>
          <w:rFonts w:hint="eastAsia"/>
        </w:rPr>
        <w:t xml:space="preserve">（详细列明具体服务等工作内容）。</w:t>
      </w:r>
      <w:r/>
    </w:p>
    <w:p>
      <w:pPr>
        <w:ind w:firstLine="420"/>
        <w:keepLines w:val="0"/>
        <w:keepNext w:val="0"/>
        <w:pageBreakBefore w:val="0"/>
        <w:spacing w:line="360" w:lineRule="auto"/>
        <w:widowControl w:val="off"/>
        <w:rPr>
          <w:rFonts w:hint="eastAsia"/>
        </w:rPr>
      </w:pPr>
      <w:r>
        <w:rPr>
          <w:rFonts w:hint="eastAsia"/>
        </w:rPr>
        <w:t xml:space="preserve">3.分包金额：暂按项目预估总金额核算，乙方分包预估金额为人民币__</w:t>
      </w:r>
      <w:r>
        <w:rPr>
          <w:rFonts w:hint="eastAsia"/>
          <w:u w:val="single"/>
          <w:lang w:val="en-US" w:eastAsia="zh-CN"/>
        </w:rPr>
        <w:t xml:space="preserve">   </w:t>
      </w:r>
      <w:r>
        <w:rPr>
          <w:rFonts w:hint="eastAsia"/>
        </w:rPr>
        <w:t xml:space="preserve">元（最终金额以中标合同及实际结算为准）。</w:t>
      </w:r>
      <w:r/>
    </w:p>
    <w:p>
      <w:pPr>
        <w:ind w:firstLine="420"/>
        <w:keepLines w:val="0"/>
        <w:keepNext w:val="0"/>
        <w:pageBreakBefore w:val="0"/>
        <w:spacing w:line="360" w:lineRule="auto"/>
        <w:widowControl w:val="off"/>
        <w:rPr>
          <w:rFonts w:hint="eastAsia"/>
        </w:rPr>
      </w:pPr>
      <w:r>
        <w:rPr>
          <w:rFonts w:hint="eastAsia"/>
        </w:rPr>
        <w:t xml:space="preserve">4.分包工期 / 服务期：与本项目总工期、总服务期保持一致，严格服从甲方及建设单位整体进度安排。</w:t>
      </w:r>
      <w:r/>
    </w:p>
    <w:p>
      <w:pPr>
        <w:ind w:firstLine="420"/>
        <w:keepLines w:val="0"/>
        <w:keepNext w:val="0"/>
        <w:pageBreakBefore w:val="0"/>
        <w:spacing w:line="360" w:lineRule="auto"/>
        <w:widowControl w:val="off"/>
        <w:rPr>
          <w:rFonts w:hint="eastAsia"/>
        </w:rPr>
      </w:pPr>
      <w:r>
        <w:rPr>
          <w:rFonts w:hint="eastAsia"/>
        </w:rPr>
        <w:t xml:space="preserve">第三条 企业资质承诺</w:t>
      </w:r>
      <w:r/>
    </w:p>
    <w:p>
      <w:pPr>
        <w:ind w:firstLine="420"/>
        <w:keepLines w:val="0"/>
        <w:keepNext w:val="0"/>
        <w:pageBreakBefore w:val="0"/>
        <w:spacing w:line="360" w:lineRule="auto"/>
        <w:widowControl w:val="off"/>
        <w:rPr>
          <w:rFonts w:hint="eastAsia"/>
        </w:rPr>
      </w:pPr>
      <w:r>
        <w:rPr>
          <w:rFonts w:hint="eastAsia"/>
        </w:rPr>
        <w:t xml:space="preserve">1.乙方郑重承诺：本单位严格按照国家工信部中小企业划型标准认定，属于中小企业，不存在大型企业控股、参股情形，不存在虚假申报、挂靠资质、弄虚作假等行为，完全符合本项目政府采购分包扶持政策要求。</w:t>
      </w:r>
      <w:r/>
    </w:p>
    <w:p>
      <w:pPr>
        <w:ind w:firstLine="420"/>
        <w:keepLines w:val="0"/>
        <w:keepNext w:val="0"/>
        <w:pageBreakBefore w:val="0"/>
        <w:spacing w:line="360" w:lineRule="auto"/>
        <w:widowControl w:val="off"/>
        <w:rPr>
          <w:rFonts w:hint="eastAsia"/>
        </w:rPr>
      </w:pPr>
      <w:r>
        <w:rPr>
          <w:rFonts w:hint="eastAsia"/>
        </w:rPr>
        <w:t xml:space="preserve">2.乙方保证自身具备承接本分包工作所需的全部资质、人员、设备、技术及履约能力，证照齐全、合法有效。</w:t>
      </w:r>
      <w:r/>
    </w:p>
    <w:p>
      <w:pPr>
        <w:ind w:firstLine="420"/>
        <w:keepLines w:val="0"/>
        <w:keepNext w:val="0"/>
        <w:pageBreakBefore w:val="0"/>
        <w:spacing w:line="360" w:lineRule="auto"/>
        <w:widowControl w:val="off"/>
        <w:rPr>
          <w:rFonts w:hint="eastAsia"/>
        </w:rPr>
      </w:pPr>
      <w:r>
        <w:rPr>
          <w:rFonts w:hint="eastAsia"/>
        </w:rPr>
        <w:t xml:space="preserve">3.若乙方企业资质不符合中小企业认定标准，导致甲方投标无效、中标取消、被采购监管部门处罚等一切损失，由乙方承担全部责任，并赔偿甲方全部经济损失。</w:t>
      </w:r>
      <w:r/>
    </w:p>
    <w:p>
      <w:pPr>
        <w:ind w:firstLine="420"/>
        <w:keepLines w:val="0"/>
        <w:keepNext w:val="0"/>
        <w:pageBreakBefore w:val="0"/>
        <w:spacing w:line="360" w:lineRule="auto"/>
        <w:widowControl w:val="off"/>
        <w:rPr>
          <w:rFonts w:hint="eastAsia"/>
        </w:rPr>
      </w:pPr>
      <w:r>
        <w:rPr>
          <w:rFonts w:hint="eastAsia"/>
        </w:rPr>
        <w:t xml:space="preserve">第四条 双方权利与义务</w:t>
      </w:r>
      <w:r/>
    </w:p>
    <w:p>
      <w:pPr>
        <w:ind w:firstLine="420"/>
        <w:keepLines w:val="0"/>
        <w:keepNext w:val="0"/>
        <w:pageBreakBefore w:val="0"/>
        <w:spacing w:line="360" w:lineRule="auto"/>
        <w:widowControl w:val="off"/>
        <w:rPr>
          <w:rFonts w:hint="eastAsia"/>
        </w:rPr>
      </w:pPr>
      <w:r>
        <w:rPr>
          <w:rFonts w:hint="eastAsia"/>
        </w:rPr>
        <w:t xml:space="preserve">（一）甲方权利与义务</w:t>
      </w:r>
      <w:r/>
    </w:p>
    <w:p>
      <w:pPr>
        <w:ind w:firstLine="420"/>
        <w:keepLines w:val="0"/>
        <w:keepNext w:val="0"/>
        <w:pageBreakBefore w:val="0"/>
        <w:spacing w:line="360" w:lineRule="auto"/>
        <w:widowControl w:val="off"/>
        <w:rPr>
          <w:rFonts w:hint="eastAsia"/>
        </w:rPr>
      </w:pPr>
      <w:r>
        <w:rPr>
          <w:rFonts w:hint="eastAsia"/>
        </w:rPr>
        <w:t xml:space="preserve">1.甲方中标后，须严格按照本意向协议约定比例与乙方签订正式分包合同，不得擅自变更分包单位、降低分包比例、取消分包内容。</w:t>
      </w:r>
      <w:r/>
    </w:p>
    <w:p>
      <w:pPr>
        <w:ind w:firstLine="420"/>
        <w:keepLines w:val="0"/>
        <w:keepNext w:val="0"/>
        <w:pageBreakBefore w:val="0"/>
        <w:spacing w:line="360" w:lineRule="auto"/>
        <w:widowControl w:val="off"/>
        <w:rPr>
          <w:rFonts w:hint="eastAsia"/>
        </w:rPr>
      </w:pPr>
      <w:r>
        <w:rPr>
          <w:rFonts w:hint="eastAsia"/>
        </w:rPr>
        <w:t xml:space="preserve">2.负责统筹本项目整体施工、供货、服务管理，对乙方分包工作的质量、进度、安全、合规性进行监督、指导、验收。</w:t>
      </w:r>
      <w:r/>
    </w:p>
    <w:p>
      <w:pPr>
        <w:ind w:firstLine="420"/>
        <w:keepLines w:val="0"/>
        <w:keepNext w:val="0"/>
        <w:pageBreakBefore w:val="0"/>
        <w:spacing w:line="360" w:lineRule="auto"/>
        <w:widowControl w:val="off"/>
        <w:rPr>
          <w:rFonts w:hint="eastAsia"/>
        </w:rPr>
      </w:pPr>
      <w:r>
        <w:rPr>
          <w:rFonts w:hint="eastAsia"/>
        </w:rPr>
        <w:t xml:space="preserve">3.按照正式分包合同约定，及时向乙方支付分包款项，配合乙方完成项目报验、结算、资料归档等工作。</w:t>
      </w:r>
      <w:r/>
    </w:p>
    <w:p>
      <w:pPr>
        <w:ind w:firstLine="420"/>
        <w:keepLines w:val="0"/>
        <w:keepNext w:val="0"/>
        <w:pageBreakBefore w:val="0"/>
        <w:spacing w:line="360" w:lineRule="auto"/>
        <w:widowControl w:val="off"/>
        <w:rPr>
          <w:rFonts w:hint="eastAsia"/>
        </w:rPr>
      </w:pPr>
      <w:r>
        <w:rPr>
          <w:rFonts w:hint="eastAsia"/>
        </w:rPr>
        <w:t xml:space="preserve">4.负责对接招标单位、监理单位，协调解决项目整体实施过程中的各类问题。</w:t>
      </w:r>
      <w:r/>
    </w:p>
    <w:p>
      <w:pPr>
        <w:ind w:firstLine="420"/>
        <w:keepLines w:val="0"/>
        <w:keepNext w:val="0"/>
        <w:pageBreakBefore w:val="0"/>
        <w:spacing w:line="360" w:lineRule="auto"/>
        <w:widowControl w:val="off"/>
        <w:rPr>
          <w:rFonts w:hint="eastAsia"/>
        </w:rPr>
      </w:pPr>
      <w:r>
        <w:rPr>
          <w:rFonts w:hint="eastAsia"/>
        </w:rPr>
        <w:t xml:space="preserve">（二）乙方权利与义务</w:t>
      </w:r>
      <w:r/>
    </w:p>
    <w:p>
      <w:pPr>
        <w:ind w:firstLine="420"/>
        <w:keepLines w:val="0"/>
        <w:keepNext w:val="0"/>
        <w:pageBreakBefore w:val="0"/>
        <w:spacing w:line="360" w:lineRule="auto"/>
        <w:widowControl w:val="off"/>
        <w:rPr>
          <w:rFonts w:hint="eastAsia"/>
        </w:rPr>
      </w:pPr>
      <w:r>
        <w:rPr>
          <w:rFonts w:hint="eastAsia"/>
        </w:rPr>
        <w:t xml:space="preserve">1.严格遵守国家法律法规、行业规范及本项目招标文件、总包合同全部要求，保质、保量、按期完成分包范围内全部工作。</w:t>
      </w:r>
      <w:r/>
    </w:p>
    <w:p>
      <w:pPr>
        <w:ind w:firstLine="420"/>
        <w:keepLines w:val="0"/>
        <w:keepNext w:val="0"/>
        <w:pageBreakBefore w:val="0"/>
        <w:spacing w:line="360" w:lineRule="auto"/>
        <w:widowControl w:val="off"/>
        <w:rPr>
          <w:rFonts w:hint="eastAsia"/>
        </w:rPr>
      </w:pPr>
      <w:r>
        <w:rPr>
          <w:rFonts w:hint="eastAsia"/>
        </w:rPr>
        <w:t xml:space="preserve">2.自主投入满足施工 / 服务需求的人员、设备、物料，严格落实安全生产、质量管控责任，承担分包工作范围内的安全事故、质量问题、违约追责等全部责任。</w:t>
      </w:r>
      <w:r/>
    </w:p>
    <w:p>
      <w:pPr>
        <w:ind w:firstLine="420"/>
        <w:keepLines w:val="0"/>
        <w:keepNext w:val="0"/>
        <w:pageBreakBefore w:val="0"/>
        <w:spacing w:line="360" w:lineRule="auto"/>
        <w:widowControl w:val="off"/>
        <w:rPr>
          <w:rFonts w:hint="eastAsia"/>
        </w:rPr>
      </w:pPr>
      <w:r>
        <w:rPr>
          <w:rFonts w:hint="eastAsia"/>
        </w:rPr>
        <w:t xml:space="preserve">3.积极配合甲方的统一管理、进度调度、资料上报、验收检查等工作，按时提交完整的项目资料、验收资料、结算资料。</w:t>
      </w:r>
      <w:r/>
    </w:p>
    <w:p>
      <w:pPr>
        <w:ind w:firstLine="420"/>
        <w:keepLines w:val="0"/>
        <w:keepNext w:val="0"/>
        <w:pageBreakBefore w:val="0"/>
        <w:spacing w:line="360" w:lineRule="auto"/>
        <w:widowControl w:val="off"/>
        <w:rPr>
          <w:rFonts w:hint="eastAsia"/>
        </w:rPr>
      </w:pPr>
      <w:r>
        <w:rPr>
          <w:rFonts w:hint="eastAsia"/>
        </w:rPr>
        <w:t xml:space="preserve">4.不得将本协议约定的分包内容再次转包、违法分包，一经发现，甲方有权解除分包合同，乙方承担全部违约责任。</w:t>
      </w:r>
      <w:r/>
    </w:p>
    <w:p>
      <w:pPr>
        <w:ind w:firstLine="420"/>
        <w:keepLines w:val="0"/>
        <w:keepNext w:val="0"/>
        <w:pageBreakBefore w:val="0"/>
        <w:spacing w:line="360" w:lineRule="auto"/>
        <w:widowControl w:val="off"/>
        <w:rPr>
          <w:rFonts w:hint="eastAsia"/>
        </w:rPr>
      </w:pPr>
      <w:r>
        <w:rPr>
          <w:rFonts w:hint="eastAsia"/>
        </w:rPr>
        <w:t xml:space="preserve">5.主动配合甲方、招标单位、监管部门核查中小企业资质、分包履约情况，提供全部佐证材料。</w:t>
      </w:r>
      <w:r/>
    </w:p>
    <w:p>
      <w:pPr>
        <w:ind w:firstLine="420"/>
        <w:keepLines w:val="0"/>
        <w:keepNext w:val="0"/>
        <w:pageBreakBefore w:val="0"/>
        <w:spacing w:line="360" w:lineRule="auto"/>
        <w:widowControl w:val="off"/>
        <w:rPr>
          <w:rFonts w:hint="eastAsia"/>
        </w:rPr>
      </w:pPr>
      <w:r>
        <w:rPr>
          <w:rFonts w:hint="eastAsia"/>
        </w:rPr>
        <w:t xml:space="preserve">第五条 协议效力说明</w:t>
      </w:r>
      <w:r/>
    </w:p>
    <w:p>
      <w:pPr>
        <w:ind w:firstLine="420"/>
        <w:keepLines w:val="0"/>
        <w:keepNext w:val="0"/>
        <w:pageBreakBefore w:val="0"/>
        <w:spacing w:line="360" w:lineRule="auto"/>
        <w:widowControl w:val="off"/>
        <w:rPr>
          <w:rFonts w:hint="eastAsia"/>
        </w:rPr>
      </w:pPr>
      <w:r>
        <w:rPr>
          <w:rFonts w:hint="eastAsia"/>
        </w:rPr>
        <w:t xml:space="preserve">1.本协议为投标专用意向协议，仅用于证明甲方响应本项目政府采购中小企业分包扶持政策要求，不作为最终结算、履约的正式合同依据。</w:t>
      </w:r>
      <w:r/>
    </w:p>
    <w:p>
      <w:pPr>
        <w:ind w:firstLine="420"/>
        <w:keepLines w:val="0"/>
        <w:keepNext w:val="0"/>
        <w:pageBreakBefore w:val="0"/>
        <w:spacing w:line="360" w:lineRule="auto"/>
        <w:widowControl w:val="off"/>
        <w:rPr>
          <w:rFonts w:hint="eastAsia"/>
        </w:rPr>
      </w:pPr>
      <w:r>
        <w:rPr>
          <w:rFonts w:hint="eastAsia"/>
        </w:rPr>
        <w:t xml:space="preserve">2.甲方成功中标后，甲乙双方须在甲方与建设单位签订总包合同后7 个工作日内，参照本意向协议条款，签订正式《项目分包合同》，明确具体权利义务、价款结算、违约责任、质保服务等内容。</w:t>
      </w:r>
      <w:r/>
    </w:p>
    <w:p>
      <w:pPr>
        <w:ind w:firstLine="420"/>
        <w:keepLines w:val="0"/>
        <w:keepNext w:val="0"/>
        <w:pageBreakBefore w:val="0"/>
        <w:spacing w:line="360" w:lineRule="auto"/>
        <w:widowControl w:val="off"/>
        <w:rPr>
          <w:rFonts w:hint="eastAsia"/>
        </w:rPr>
      </w:pPr>
      <w:r>
        <w:rPr>
          <w:rFonts w:hint="eastAsia"/>
        </w:rPr>
        <w:t xml:space="preserve">3.若甲方未中标，本意向协议自动失效，甲乙双方互不承担违约责任。</w:t>
      </w:r>
      <w:r/>
    </w:p>
    <w:p>
      <w:pPr>
        <w:ind w:firstLine="420"/>
        <w:keepLines w:val="0"/>
        <w:keepNext w:val="0"/>
        <w:pageBreakBefore w:val="0"/>
        <w:spacing w:line="360" w:lineRule="auto"/>
        <w:widowControl w:val="off"/>
        <w:rPr>
          <w:rFonts w:hint="eastAsia"/>
        </w:rPr>
      </w:pPr>
      <w:r>
        <w:rPr>
          <w:rFonts w:hint="eastAsia"/>
        </w:rPr>
        <w:t xml:space="preserve">第六条 违约责任</w:t>
      </w:r>
      <w:r/>
    </w:p>
    <w:p>
      <w:pPr>
        <w:ind w:firstLine="420"/>
        <w:keepLines w:val="0"/>
        <w:keepNext w:val="0"/>
        <w:pageBreakBefore w:val="0"/>
        <w:spacing w:line="360" w:lineRule="auto"/>
        <w:widowControl w:val="off"/>
        <w:rPr>
          <w:rFonts w:hint="eastAsia"/>
        </w:rPr>
      </w:pPr>
      <w:r>
        <w:rPr>
          <w:rFonts w:hint="eastAsia"/>
        </w:rPr>
        <w:t xml:space="preserve">1.若甲方中标后，无正当理由拒不与乙方签订正式分包合同、擅自缩减 40% 分包份额、更换分包单位，属于甲方违约，甲方需赔偿乙方相应经济损失。</w:t>
      </w:r>
      <w:r/>
    </w:p>
    <w:p>
      <w:pPr>
        <w:ind w:firstLine="420"/>
        <w:keepLines w:val="0"/>
        <w:keepNext w:val="0"/>
        <w:pageBreakBefore w:val="0"/>
        <w:spacing w:line="360" w:lineRule="auto"/>
        <w:widowControl w:val="off"/>
        <w:rPr>
          <w:rFonts w:hint="eastAsia"/>
        </w:rPr>
      </w:pPr>
      <w:r>
        <w:rPr>
          <w:rFonts w:hint="eastAsia"/>
        </w:rPr>
        <w:t xml:space="preserve">2.若乙方提供虚假中小企业证明、资质造假、无法履约、擅自转包分包，导致甲方不符合投标政策要求、废标、行政处罚的，乙方需全额赔偿甲方投标损失、信誉损失及全部连带损失。</w:t>
      </w:r>
      <w:r/>
    </w:p>
    <w:p>
      <w:pPr>
        <w:ind w:firstLine="420"/>
        <w:keepLines w:val="0"/>
        <w:keepNext w:val="0"/>
        <w:pageBreakBefore w:val="0"/>
        <w:spacing w:line="360" w:lineRule="auto"/>
        <w:widowControl w:val="off"/>
        <w:rPr>
          <w:rFonts w:hint="eastAsia"/>
        </w:rPr>
      </w:pPr>
      <w:r>
        <w:rPr>
          <w:rFonts w:hint="eastAsia"/>
        </w:rPr>
        <w:t xml:space="preserve">3.任何一方违反本协议约定，给对方造成损失的，需承担全部赔偿责任。</w:t>
      </w:r>
      <w:r/>
    </w:p>
    <w:p>
      <w:pPr>
        <w:ind w:firstLine="420"/>
        <w:keepLines w:val="0"/>
        <w:keepNext w:val="0"/>
        <w:pageBreakBefore w:val="0"/>
        <w:spacing w:line="360" w:lineRule="auto"/>
        <w:widowControl w:val="off"/>
        <w:rPr>
          <w:rFonts w:hint="eastAsia"/>
        </w:rPr>
      </w:pPr>
      <w:r>
        <w:rPr>
          <w:rFonts w:hint="eastAsia"/>
        </w:rPr>
        <w:t xml:space="preserve">第七条 其他约定</w:t>
      </w:r>
      <w:r/>
    </w:p>
    <w:p>
      <w:pPr>
        <w:ind w:firstLine="420"/>
        <w:keepLines w:val="0"/>
        <w:keepNext w:val="0"/>
        <w:pageBreakBefore w:val="0"/>
        <w:spacing w:line="360" w:lineRule="auto"/>
        <w:widowControl w:val="off"/>
        <w:rPr>
          <w:rFonts w:hint="eastAsia"/>
        </w:rPr>
      </w:pPr>
      <w:r>
        <w:rPr>
          <w:rFonts w:hint="eastAsia"/>
        </w:rPr>
        <w:t xml:space="preserve">1.本协议内容与招标文件、政府采购政策要求保持一致，若条款冲突，以招标文件及国家现行政策为准。</w:t>
      </w:r>
      <w:r/>
    </w:p>
    <w:p>
      <w:pPr>
        <w:ind w:firstLine="420"/>
        <w:keepLines w:val="0"/>
        <w:keepNext w:val="0"/>
        <w:pageBreakBefore w:val="0"/>
        <w:spacing w:line="360" w:lineRule="auto"/>
        <w:widowControl w:val="off"/>
        <w:rPr>
          <w:rFonts w:hint="eastAsia"/>
        </w:rPr>
      </w:pPr>
      <w:r>
        <w:rPr>
          <w:rFonts w:hint="eastAsia"/>
        </w:rPr>
        <w:t xml:space="preserve">2.本协议未尽事宜，双方可另行签订补充说明，补充说明与本协议具有同等效力。</w:t>
      </w:r>
      <w:r/>
    </w:p>
    <w:p>
      <w:pPr>
        <w:ind w:firstLine="420"/>
        <w:keepLines w:val="0"/>
        <w:keepNext w:val="0"/>
        <w:pageBreakBefore w:val="0"/>
        <w:spacing w:line="360" w:lineRule="auto"/>
        <w:widowControl w:val="off"/>
        <w:rPr>
          <w:rFonts w:hint="eastAsia"/>
        </w:rPr>
      </w:pPr>
      <w:r>
        <w:rPr>
          <w:rFonts w:hint="eastAsia"/>
        </w:rPr>
        <w:t xml:space="preserve">3.因本协议产生的争议，双方优先协商解决；协商不成的，提交项目所在地人民法院诉讼解决。</w:t>
      </w:r>
      <w:r/>
    </w:p>
    <w:p>
      <w:pPr>
        <w:ind w:firstLine="420"/>
        <w:keepLines w:val="0"/>
        <w:keepNext w:val="0"/>
        <w:pageBreakBefore w:val="0"/>
        <w:spacing w:line="360" w:lineRule="auto"/>
        <w:widowControl w:val="off"/>
        <w:rPr>
          <w:rFonts w:hint="eastAsia"/>
        </w:rPr>
      </w:pPr>
      <w:r>
        <w:rPr>
          <w:rFonts w:hint="eastAsia"/>
        </w:rPr>
        <w:t xml:space="preserve">4.本协议一式叁份，甲方执壹份、乙方执壹份，提交招标单位 / 评标机构壹份，自双方签字盖章之日起生效，具有同等法律效力。</w:t>
      </w:r>
      <w:r/>
    </w:p>
    <w:p>
      <w:pPr>
        <w:ind w:firstLine="420"/>
        <w:keepLines w:val="0"/>
        <w:keepNext w:val="0"/>
        <w:pageBreakBefore w:val="0"/>
        <w:spacing w:line="360" w:lineRule="auto"/>
        <w:widowControl w:val="off"/>
        <w:rPr>
          <w:rFonts w:hint="eastAsia"/>
        </w:rPr>
      </w:pPr>
      <w:r>
        <w:rPr>
          <w:rFonts w:hint="eastAsia"/>
        </w:rPr>
        <w:t xml:space="preserve">（以下无正文）</w:t>
      </w:r>
      <w:r/>
    </w:p>
    <w:p>
      <w:pPr>
        <w:ind w:firstLine="420"/>
        <w:keepLines w:val="0"/>
        <w:keepNext w:val="0"/>
        <w:pageBreakBefore w:val="0"/>
        <w:spacing w:line="360" w:lineRule="auto"/>
        <w:widowControl w:val="off"/>
        <w:rPr>
          <w:rFonts w:hint="eastAsia"/>
        </w:rPr>
      </w:pPr>
      <w:r>
        <w:rPr>
          <w:rFonts w:hint="eastAsia"/>
        </w:rPr>
        <w:t xml:space="preserve">甲方（盖章）：</w:t>
      </w:r>
      <w:r/>
    </w:p>
    <w:p>
      <w:pPr>
        <w:ind w:firstLine="420"/>
        <w:keepLines w:val="0"/>
        <w:keepNext w:val="0"/>
        <w:pageBreakBefore w:val="0"/>
        <w:spacing w:line="360" w:lineRule="auto"/>
        <w:widowControl w:val="off"/>
        <w:rPr>
          <w:rFonts w:hint="eastAsia"/>
        </w:rPr>
      </w:pPr>
      <w:r>
        <w:rPr>
          <w:rFonts w:hint="eastAsia"/>
        </w:rPr>
        <w:t xml:space="preserve">法定代表人 / 授权代表人（签字）：</w:t>
      </w:r>
      <w:r/>
    </w:p>
    <w:p>
      <w:pPr>
        <w:ind w:firstLine="420"/>
        <w:keepLines w:val="0"/>
        <w:keepNext w:val="0"/>
        <w:pageBreakBefore w:val="0"/>
        <w:spacing w:line="360" w:lineRule="auto"/>
        <w:widowControl w:val="off"/>
        <w:rPr>
          <w:rFonts w:hint="eastAsia"/>
        </w:rPr>
      </w:pPr>
      <w:r>
        <w:rPr>
          <w:rFonts w:hint="eastAsia"/>
        </w:rPr>
        <w:t xml:space="preserve">日期：</w:t>
      </w:r>
      <w:r>
        <w:rPr>
          <w:rFonts w:hint="eastAsia"/>
          <w:lang w:val="en-US" w:eastAsia="zh-CN"/>
        </w:rPr>
        <w:t xml:space="preserve">  </w:t>
      </w:r>
      <w:r>
        <w:rPr>
          <w:rFonts w:hint="eastAsia"/>
        </w:rPr>
        <w:t xml:space="preserve">年</w:t>
      </w:r>
      <w:r>
        <w:rPr>
          <w:rFonts w:hint="eastAsia"/>
          <w:lang w:val="en-US" w:eastAsia="zh-CN"/>
        </w:rPr>
        <w:t xml:space="preserve">  </w:t>
      </w:r>
      <w:r>
        <w:rPr>
          <w:rFonts w:hint="eastAsia"/>
        </w:rPr>
        <w:t xml:space="preserve">月</w:t>
      </w:r>
      <w:r>
        <w:rPr>
          <w:rFonts w:hint="eastAsia"/>
          <w:lang w:val="en-US" w:eastAsia="zh-CN"/>
        </w:rPr>
        <w:t xml:space="preserve">    </w:t>
      </w:r>
      <w:r>
        <w:rPr>
          <w:rFonts w:hint="eastAsia"/>
        </w:rPr>
        <w:t xml:space="preserve">日</w:t>
      </w:r>
      <w:r/>
    </w:p>
    <w:p>
      <w:pPr>
        <w:ind w:firstLine="420"/>
        <w:keepLines w:val="0"/>
        <w:keepNext w:val="0"/>
        <w:pageBreakBefore w:val="0"/>
        <w:spacing w:line="360" w:lineRule="auto"/>
        <w:widowControl w:val="off"/>
        <w:rPr>
          <w:rFonts w:hint="eastAsia" w:eastAsiaTheme="minorEastAsia"/>
          <w:lang w:eastAsia="zh-CN"/>
        </w:rPr>
      </w:pPr>
      <w:r>
        <w:rPr>
          <w:rFonts w:hint="eastAsia"/>
        </w:rPr>
        <w:t xml:space="preserve">乙方（盖章）：</w:t>
      </w:r>
      <w:r/>
    </w:p>
    <w:p>
      <w:pPr>
        <w:ind w:firstLine="420"/>
        <w:keepLines w:val="0"/>
        <w:keepNext w:val="0"/>
        <w:pageBreakBefore w:val="0"/>
        <w:spacing w:line="360" w:lineRule="auto"/>
        <w:widowControl w:val="off"/>
        <w:rPr>
          <w:rFonts w:hint="eastAsia"/>
        </w:rPr>
      </w:pPr>
      <w:r>
        <w:rPr>
          <w:rFonts w:hint="eastAsia"/>
        </w:rPr>
        <w:t xml:space="preserve">法定代表人 / 授权代表人（签字）：</w:t>
      </w:r>
      <w:r/>
    </w:p>
    <w:p>
      <w:pPr>
        <w:ind w:firstLine="420"/>
        <w:keepLines w:val="0"/>
        <w:keepNext w:val="0"/>
        <w:pageBreakBefore w:val="0"/>
        <w:spacing w:line="360" w:lineRule="auto"/>
        <w:widowControl w:val="off"/>
        <w:rPr>
          <w:rFonts w:hint="eastAsia"/>
        </w:rPr>
      </w:pPr>
      <w:r>
        <w:rPr>
          <w:rFonts w:hint="eastAsia"/>
        </w:rPr>
        <w:t xml:space="preserve">日期：</w:t>
      </w:r>
      <w:r>
        <w:rPr>
          <w:rFonts w:hint="eastAsia"/>
          <w:lang w:val="en-US" w:eastAsia="zh-CN"/>
        </w:rPr>
        <w:t xml:space="preserve">  </w:t>
      </w:r>
      <w:r>
        <w:rPr>
          <w:rFonts w:hint="eastAsia"/>
        </w:rPr>
        <w:t xml:space="preserve">年</w:t>
      </w:r>
      <w:r>
        <w:rPr>
          <w:rFonts w:hint="eastAsia"/>
          <w:lang w:val="en-US" w:eastAsia="zh-CN"/>
        </w:rPr>
        <w:t xml:space="preserve">  </w:t>
      </w:r>
      <w:r>
        <w:rPr>
          <w:rFonts w:hint="eastAsia"/>
        </w:rPr>
        <w:t xml:space="preserve">月</w:t>
      </w:r>
      <w:r>
        <w:rPr>
          <w:rFonts w:hint="eastAsia"/>
          <w:lang w:val="en-US" w:eastAsia="zh-CN"/>
        </w:rPr>
        <w:t xml:space="preserve">    </w:t>
      </w:r>
      <w:r>
        <w:rPr>
          <w:rFonts w:hint="eastAsia"/>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sz w:val="44"/>
          <w:szCs w:val="44"/>
          <w:highlight w:val="none"/>
        </w:rPr>
        <w:t xml:space="preserve">投标函</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致：南通市通州区公共资源交易中心</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根据贵方的</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 xml:space="preserve">号招标文件，正式授权下述签字人______</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姓名</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代表我方______________（投标人的名称），全权处理本次项目投标的有关事宜。</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据此函，__________签字人兹宣布同意如下：</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1.按招标文件规定的各项要求，向买方提供所需服务（包含与服务相关的货物）。</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2.我们完全理解贵方不一定将合同授予最低报价的投标人。</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3.我们已详细审核全部招标文件及其有效补充文件，我们知道必须放弃提出含糊不清或误解问题的权利。</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4.我们同意从规定的开标日期起遵循本投标文件，并在规定的投标有效期期满之前均具有约束力。</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6.一旦我方中标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我方将根据招标文件的规定，严格履行合同的责任和义务</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并保证在招标文件规定的时间完成项目</w:t>
      </w:r>
      <w:r>
        <w:rPr>
          <w:rFonts w:hint="eastAsia" w:ascii="宋体" w:hAnsi="宋体" w:cs="宋体"/>
          <w:color w:val="auto"/>
          <w:sz w:val="28"/>
          <w:szCs w:val="28"/>
          <w:highlight w:val="none"/>
          <w:lang w:val="en-US" w:eastAsia="zh-CN"/>
        </w:rPr>
        <w:t xml:space="preserve">服务工作</w:t>
      </w:r>
      <w:r>
        <w:rPr>
          <w:rFonts w:hint="eastAsia" w:ascii="宋体" w:hAnsi="宋体" w:cs="宋体"/>
          <w:color w:val="auto"/>
          <w:sz w:val="28"/>
          <w:szCs w:val="28"/>
          <w:highlight w:val="none"/>
        </w:rPr>
        <w:t xml:space="preserve">。</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7.与本投标有关的正式通讯地址为：</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邮          编：</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传          真：</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投标人开户行：</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账          号： </w:t>
      </w:r>
      <w:r/>
    </w:p>
    <w:p>
      <w:pPr>
        <w:pStyle w:val="89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期：________年____月____日</w:t>
      </w:r>
      <w:r/>
    </w:p>
    <w:p>
      <w:pPr>
        <w:ind w:left="0" w:firstLine="0"/>
        <w:jc w:val="center"/>
        <w:rPr>
          <w:rFonts w:hint="eastAsia" w:ascii="宋体" w:hAnsi="宋体" w:eastAsia="宋体" w:cs="宋体"/>
          <w:color w:val="auto"/>
          <w:sz w:val="36"/>
          <w:szCs w:val="36"/>
          <w:highlight w:val="none"/>
          <w:lang w:bidi="zh-CN"/>
        </w:rPr>
      </w:pPr>
      <w:r>
        <w:rPr>
          <w:rFonts w:hint="eastAsia" w:ascii="宋体" w:hAnsi="宋体" w:cs="宋体"/>
          <w:b/>
          <w:color w:val="auto"/>
          <w:sz w:val="30"/>
          <w:szCs w:val="30"/>
          <w:highlight w:val="none"/>
        </w:rPr>
        <w:br w:type="page" w:clear="all"/>
      </w:r>
      <w:r>
        <w:rPr>
          <w:rFonts w:hint="eastAsia" w:ascii="宋体" w:hAnsi="宋体" w:eastAsia="宋体" w:cs="宋体"/>
          <w:color w:val="auto"/>
          <w:sz w:val="36"/>
          <w:szCs w:val="36"/>
          <w:highlight w:val="none"/>
          <w:lang w:bidi="zh-CN"/>
        </w:rPr>
        <w:t xml:space="preserve">中小企业声明函</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zh-CN"/>
        </w:rPr>
        <w:t xml:space="preserve">（单位名称）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 </w:t>
      </w:r>
      <w:r>
        <w:rPr>
          <w:rFonts w:hint="eastAsia" w:ascii="宋体" w:hAnsi="宋体" w:eastAsia="宋体" w:cs="宋体"/>
          <w:color w:val="auto"/>
          <w:sz w:val="28"/>
          <w:szCs w:val="28"/>
          <w:highlight w:val="none"/>
          <w:u w:val="single"/>
          <w:lang w:val="zh-CN"/>
        </w:rPr>
        <w:t xml:space="preserve">（项目名称）</w:t>
      </w:r>
      <w:r>
        <w:rPr>
          <w:rFonts w:hint="eastAsia" w:ascii="宋体" w:hAnsi="宋体" w:eastAsia="宋体" w:cs="宋体"/>
          <w:color w:val="auto"/>
          <w:sz w:val="28"/>
          <w:szCs w:val="28"/>
          <w:highlight w:val="none"/>
        </w:rPr>
        <w:t xml:space="preserve"> 采购活动，服务全部由符合政策要求的中小企业承接。相关企业（含联合体中的中小企业、签订分包意向协议的中小企业）的具体情况如下：</w:t>
      </w:r>
      <w:r/>
    </w:p>
    <w:p>
      <w:pPr>
        <w:ind w:firstLine="56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u w:val="single"/>
          <w:lang w:val="zh-CN"/>
        </w:rPr>
        <w:t xml:space="preserve">（标的名称）</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rPr>
        <w:t xml:space="preserve">（采购文件中明确的所属行业）；</w:t>
      </w:r>
      <w:r>
        <w:rPr>
          <w:rFonts w:hint="eastAsia" w:ascii="宋体" w:hAnsi="宋体" w:eastAsia="宋体" w:cs="宋体"/>
          <w:color w:val="auto"/>
          <w:sz w:val="28"/>
          <w:szCs w:val="28"/>
          <w:highlight w:val="none"/>
        </w:rPr>
        <w:t xml:space="preserve">承接企业为</w:t>
      </w:r>
      <w:r>
        <w:rPr>
          <w:rFonts w:hint="eastAsia" w:ascii="宋体" w:hAnsi="宋体" w:eastAsia="宋体" w:cs="宋体"/>
          <w:color w:val="auto"/>
          <w:sz w:val="28"/>
          <w:szCs w:val="28"/>
          <w:highlight w:val="none"/>
          <w:u w:val="single"/>
          <w:lang w:val="zh-CN"/>
        </w:rPr>
        <w:t xml:space="preserve">（企业名称）</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rPr>
        <w:t xml:space="preserve">（中型企业、小型企业、微型企业）；</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企业名称（加盖CA电子签章）：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备注1：从业人员、营业收入、资产总额填报上一年度数据，无上一年度数据的新成立企业可不填报。</w:t>
      </w:r>
      <w:r/>
    </w:p>
    <w:p>
      <w:pPr>
        <w:ind w:firstLine="640"/>
        <w:jc w:val="center"/>
        <w:rPr>
          <w:rFonts w:hint="eastAsia" w:ascii="宋体" w:hAnsi="宋体" w:cs="宋体"/>
          <w:color w:val="auto"/>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6"/>
          <w:szCs w:val="36"/>
          <w:highlight w:val="none"/>
        </w:rPr>
        <w:t xml:space="preserve">残疾人福利性单位声明函</w:t>
      </w:r>
      <w:r/>
    </w:p>
    <w:p>
      <w:pPr>
        <w:rPr>
          <w:rFonts w:hint="eastAsia" w:ascii="宋体" w:hAnsi="宋体" w:cs="宋体"/>
          <w:color w:val="auto"/>
          <w:highlight w:val="none"/>
        </w:rPr>
      </w:pPr>
      <w:r>
        <w:rPr>
          <w:rFonts w:hint="eastAsia" w:ascii="宋体" w:hAnsi="宋体" w:cs="宋体"/>
          <w:color w:val="auto"/>
          <w:highlight w:val="none"/>
        </w:rPr>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lang w:eastAsia="zh-CN"/>
        </w:rPr>
        <w:t xml:space="preserve">〔2017〕141号</w:t>
      </w:r>
      <w:r>
        <w:rPr>
          <w:rFonts w:hint="eastAsia" w:ascii="宋体" w:hAnsi="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项目采购活动由本单位提供服务。</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（备注：1、供应商如不提供此声明函，价格将不做相应扣除。2、中标人为残疾人福利单位的，此声明函将随中标结果同时公告，接受社会监督）</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84"/>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供应商全称（加盖CA电子公章）：</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eastAsia="宋体" w:cs="宋体"/>
          <w:color w:val="auto"/>
          <w:highlight w:val="none"/>
          <w:lang w:eastAsia="zh-CN"/>
        </w:rPr>
      </w:pPr>
      <w:r>
        <w:rPr>
          <w:rFonts w:hint="eastAsia" w:ascii="宋体" w:hAnsi="宋体" w:cs="宋体"/>
          <w:bCs/>
          <w:color w:val="auto"/>
          <w:sz w:val="32"/>
          <w:szCs w:val="32"/>
          <w:highlight w:val="none"/>
        </w:rPr>
        <w:br w:type="page" w:clear="all"/>
      </w:r>
      <w:bookmarkEnd w:id="189"/>
      <w:r>
        <w:rPr>
          <w:rFonts w:hint="eastAsia" w:ascii="宋体" w:hAnsi="宋体" w:cs="宋体"/>
          <w:bCs/>
          <w:color w:val="auto"/>
          <w:sz w:val="32"/>
          <w:szCs w:val="32"/>
          <w:highlight w:val="none"/>
        </w:rPr>
        <w:t xml:space="preserve">分项报价明细表</w:t>
      </w:r>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lang w:val="en-US" w:eastAsia="zh-CN"/>
        </w:rPr>
        <w:t xml:space="preserve">投标人自行测算</w:t>
      </w:r>
      <w:r>
        <w:rPr>
          <w:rFonts w:hint="eastAsia" w:ascii="宋体" w:hAnsi="宋体" w:cs="宋体"/>
          <w:bCs/>
          <w:color w:val="auto"/>
          <w:sz w:val="32"/>
          <w:szCs w:val="32"/>
          <w:highlight w:val="none"/>
          <w:lang w:eastAsia="zh-CN"/>
        </w:rPr>
        <w:t xml:space="preserve">）</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0"/>
        <w:gridCol w:w="1790"/>
        <w:gridCol w:w="1791"/>
        <w:gridCol w:w="1791"/>
        <w:gridCol w:w="1791"/>
      </w:tblGrid>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r>
        <w:trPr/>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0"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c>
          <w:tcPr>
            <w:tcW w:w="1791" w:type="dxa"/>
            <w:textDirection w:val="lrTb"/>
            <w:noWrap w:val="false"/>
          </w:tcPr>
          <w:p>
            <w:pPr>
              <w:rPr>
                <w:rFonts w:hint="eastAsia" w:ascii="宋体" w:hAnsi="宋体" w:cs="宋体"/>
                <w:color w:val="auto"/>
                <w:highlight w:val="none"/>
                <w:vertAlign w:val="baseline"/>
              </w:rPr>
            </w:pPr>
            <w:r>
              <w:rPr>
                <w:rFonts w:hint="eastAsia" w:ascii="宋体" w:hAnsi="宋体" w:cs="宋体"/>
                <w:color w:val="auto"/>
                <w:highlight w:val="none"/>
                <w:vertAlign w:val="baseli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720"/>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技术要求响应及偏离表</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3061"/>
        <w:gridCol w:w="2852"/>
        <w:gridCol w:w="1308"/>
        <w:gridCol w:w="1173"/>
      </w:tblGrid>
      <w:tr>
        <w:trPr>
          <w:cantSplit/>
        </w:trPr>
        <w:tc>
          <w:tcPr>
            <w:tcW w:w="775" w:type="dxa"/>
            <w:vAlign w:val="center"/>
            <w:textDirection w:val="lrTb"/>
            <w:noWrap w:val="false"/>
          </w:tcPr>
          <w:p>
            <w:pPr>
              <w:ind w:left="0" w:firstLine="0"/>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3061"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852"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308"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符合或偏离</w:t>
            </w:r>
            <w:r/>
          </w:p>
        </w:tc>
        <w:tc>
          <w:tcPr>
            <w:tcW w:w="1173"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77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306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w:t>
            </w:r>
            <w:r/>
          </w:p>
        </w:tc>
        <w:tc>
          <w:tcPr>
            <w:tcW w:w="285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17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注：技术要求是指对采购标的的功能和质量要求，包括性能、材料、结构、外观、安全，或者服务内容和标准等。（以上内容按照本项目招标文件实际情况填写）。</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bookmarkStart w:id="190" w:name="_Hlt26955054"/>
      <w:r/>
      <w:bookmarkEnd w:id="190"/>
      <w:r>
        <w:rPr>
          <w:rFonts w:hint="eastAsia" w:ascii="宋体" w:hAnsi="宋体" w:cs="宋体"/>
          <w:color w:val="auto"/>
          <w:highlight w:val="none"/>
        </w:rPr>
        <w:br w:type="page" w:clear="all"/>
      </w:r>
      <w:r/>
    </w:p>
    <w:p>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商务要求响应及偏离表</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left="0" w:firstLine="0"/>
              <w:jc w:val="center"/>
              <w:rPr>
                <w:rFonts w:hint="eastAsia" w:ascii="宋体" w:hAnsi="宋体" w:eastAsia="宋体" w:cs="宋体"/>
                <w:color w:val="auto"/>
                <w:highlight w:val="none"/>
              </w:rPr>
            </w:pPr>
            <w:r/>
            <w:bookmarkStart w:id="191" w:name="_Hlt26782999"/>
            <w:r/>
            <w:bookmarkEnd w:id="191"/>
            <w:r/>
            <w:bookmarkStart w:id="192" w:name="_Hlt26671372"/>
            <w:r/>
            <w:bookmarkEnd w:id="192"/>
            <w:r/>
            <w:bookmarkStart w:id="193" w:name="_Hlt24879081"/>
            <w:r/>
            <w:bookmarkEnd w:id="193"/>
            <w:r/>
            <w:bookmarkStart w:id="194" w:name="_Hlt26580838"/>
            <w:r/>
            <w:bookmarkEnd w:id="194"/>
            <w:r/>
            <w:bookmarkStart w:id="195" w:name="_Hlt26955064"/>
            <w:r/>
            <w:bookmarkEnd w:id="195"/>
            <w:r/>
            <w:bookmarkStart w:id="196" w:name="_Hlt26671343"/>
            <w:r/>
            <w:bookmarkEnd w:id="196"/>
            <w:r/>
            <w:bookmarkStart w:id="197" w:name="_Hlt26955056"/>
            <w:r/>
            <w:bookmarkEnd w:id="197"/>
            <w:r/>
            <w:bookmarkStart w:id="198" w:name="_Hlt26609391"/>
            <w:r/>
            <w:bookmarkEnd w:id="198"/>
            <w:r>
              <w:rPr>
                <w:rFonts w:hint="eastAsia" w:ascii="宋体" w:hAnsi="宋体" w:eastAsia="宋体" w:cs="宋体"/>
                <w:color w:val="auto"/>
                <w:highlight w:val="none"/>
              </w:rPr>
              <w:t xml:space="preserve">序号</w:t>
            </w:r>
            <w:r/>
          </w:p>
        </w:tc>
        <w:tc>
          <w:tcPr>
            <w:tcW w:w="2688"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883"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302" w:type="dxa"/>
            <w:vAlign w:val="center"/>
            <w:textDirection w:val="lrTb"/>
            <w:noWrap w:val="false"/>
          </w:tcPr>
          <w:p>
            <w:pPr>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符合或偏离</w:t>
            </w:r>
            <w:r/>
          </w:p>
        </w:tc>
        <w:tc>
          <w:tcPr>
            <w:tcW w:w="1614"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ind w:left="0" w:firstLine="0"/>
              <w:jc w:val="cente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cantSplit/>
          <w:trHeight w:val="640"/>
        </w:trPr>
        <w:tc>
          <w:tcPr>
            <w:tcW w:w="68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88"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883"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02"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61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 行数不够，可自行添加。</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48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质疑函范本</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一、质疑供应商基本信息</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质疑供应商：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邮编：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                      联系电话：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授权代表：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邮编：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二、质疑项目基本情况</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                         包号：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采购人名称：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三、质疑事项具体内容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质疑事项1：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事实依据：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法律依据：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四、与质疑事项相关的质疑请求</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请求：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签章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公章：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质疑函制作说明：</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3.质疑供应商若对项目的某一分包进行质疑，质疑函中应列明具体标段。</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5"/>
        <w:ind w:firstLine="400"/>
        <w:rPr>
          <w:rFonts w:hint="eastAsia" w:ascii="宋体" w:hAnsi="宋体" w:cs="宋体"/>
          <w:color w:val="auto"/>
          <w:highlight w:val="none"/>
        </w:rPr>
      </w:pPr>
      <w:r>
        <w:rPr>
          <w:rFonts w:hint="eastAsia" w:ascii="宋体" w:hAnsi="宋体" w:cs="宋体"/>
          <w:color w:val="auto"/>
          <w:highlight w:val="none"/>
        </w:rPr>
      </w:r>
      <w:r/>
    </w:p>
    <w:p>
      <w:pPr>
        <w:pStyle w:val="885"/>
        <w:ind w:firstLine="40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60"/>
        <w:jc w:val="center"/>
        <w:spacing w:before="0" w:beforeAutospacing="0" w:after="0" w:afterAutospacing="0" w:line="630" w:lineRule="atLeast"/>
        <w:widowControl/>
        <w:rPr>
          <w:rFonts w:hint="eastAsia" w:ascii="宋体" w:hAnsi="宋体" w:cs="宋体"/>
          <w:color w:val="auto"/>
          <w:sz w:val="44"/>
          <w:szCs w:val="44"/>
          <w:highlight w:val="none"/>
        </w:rPr>
      </w:pPr>
      <w:r>
        <w:rPr>
          <w:rFonts w:hint="eastAsia" w:ascii="宋体" w:hAnsi="宋体" w:cs="宋体"/>
          <w:color w:val="auto"/>
          <w:highlight w:val="none"/>
        </w:rPr>
        <w:br w:type="page" w:clear="all"/>
      </w:r>
      <w:r>
        <w:rPr>
          <w:rStyle w:val="865"/>
          <w:rFonts w:hint="eastAsia" w:ascii="宋体" w:hAnsi="宋体" w:cs="宋体"/>
          <w:color w:val="auto"/>
          <w:sz w:val="44"/>
          <w:szCs w:val="44"/>
          <w:highlight w:val="none"/>
          <w:shd w:val="clear" w:color="auto" w:fill="ffffff"/>
        </w:rPr>
        <w:t xml:space="preserve">中小企业划型标准规定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一、</w:t>
      </w:r>
      <w:r>
        <w:rPr>
          <w:rFonts w:hint="eastAsia" w:ascii="宋体" w:hAnsi="宋体" w:cs="宋体"/>
          <w:color w:val="auto"/>
          <w:szCs w:val="24"/>
          <w:highlight w:val="none"/>
          <w:shd w:val="clear" w:color="auto" w:fill="ffffff"/>
        </w:rPr>
        <w:t xml:space="preserve">根据《中华人民共和国中小企业促进法》和《国务院关于进一步促进中小企业发展的若干意见》</w:t>
      </w:r>
      <w:r>
        <w:rPr>
          <w:rFonts w:hint="eastAsia" w:ascii="宋体" w:hAnsi="宋体" w:cs="宋体"/>
          <w:color w:val="auto"/>
          <w:szCs w:val="24"/>
          <w:highlight w:val="none"/>
          <w:shd w:val="clear" w:color="auto" w:fill="ffffff"/>
          <w:lang w:eastAsia="zh-CN"/>
        </w:rPr>
        <w:t xml:space="preserve">（</w:t>
      </w:r>
      <w:r>
        <w:rPr>
          <w:rFonts w:hint="eastAsia" w:ascii="宋体" w:hAnsi="宋体" w:cs="宋体"/>
          <w:color w:val="auto"/>
          <w:szCs w:val="24"/>
          <w:highlight w:val="none"/>
          <w:shd w:val="clear" w:color="auto" w:fill="ffffff"/>
        </w:rPr>
        <w:t xml:space="preserve">国发〔2009〕36号</w:t>
      </w:r>
      <w:r>
        <w:rPr>
          <w:rFonts w:hint="eastAsia" w:ascii="宋体" w:hAnsi="宋体" w:cs="宋体"/>
          <w:color w:val="auto"/>
          <w:szCs w:val="24"/>
          <w:highlight w:val="none"/>
          <w:shd w:val="clear" w:color="auto" w:fill="ffffff"/>
          <w:lang w:eastAsia="zh-CN"/>
        </w:rPr>
        <w:t xml:space="preserve">）</w:t>
      </w:r>
      <w:r>
        <w:rPr>
          <w:rFonts w:hint="eastAsia" w:ascii="宋体" w:hAnsi="宋体" w:cs="宋体"/>
          <w:color w:val="auto"/>
          <w:szCs w:val="24"/>
          <w:highlight w:val="none"/>
          <w:shd w:val="clear" w:color="auto" w:fill="ffffff"/>
        </w:rPr>
        <w:t xml:space="preserve">，制定本规定。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二、</w:t>
      </w:r>
      <w:r>
        <w:rPr>
          <w:rFonts w:hint="eastAsia" w:ascii="宋体" w:hAnsi="宋体" w:cs="宋体"/>
          <w:color w:val="auto"/>
          <w:szCs w:val="24"/>
          <w:highlight w:val="none"/>
          <w:shd w:val="clear" w:color="auto" w:fill="ffffff"/>
        </w:rPr>
        <w:t xml:space="preserve">中小企业划分为中型、小型、微型三种类型，具体标准根据企业从业人员、营业收入、资产总额等指标，结合行业特点制定。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三、</w:t>
      </w:r>
      <w:r>
        <w:rPr>
          <w:rFonts w:hint="eastAsia" w:ascii="宋体" w:hAnsi="宋体" w:cs="宋体"/>
          <w:color w:val="auto"/>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四、各行业划型标准为：</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（一）农、林、牧、渔业。</w:t>
      </w:r>
      <w:r>
        <w:rPr>
          <w:rFonts w:hint="eastAsia" w:ascii="宋体" w:hAnsi="宋体" w:cs="宋体"/>
          <w:color w:val="auto"/>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（二）工业。</w:t>
      </w:r>
      <w:r>
        <w:rPr>
          <w:rFonts w:hint="eastAsia" w:ascii="宋体" w:hAnsi="宋体" w:cs="宋体"/>
          <w:color w:val="auto"/>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（三）建筑业。</w:t>
      </w:r>
      <w:r>
        <w:rPr>
          <w:rFonts w:hint="eastAsia" w:ascii="宋体" w:hAnsi="宋体" w:cs="宋体"/>
          <w:color w:val="auto"/>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（四）批发业。</w:t>
      </w:r>
      <w:r>
        <w:rPr>
          <w:rFonts w:hint="eastAsia" w:ascii="宋体" w:hAnsi="宋体" w:cs="宋体"/>
          <w:color w:val="auto"/>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（五）零售业。</w:t>
      </w:r>
      <w:r>
        <w:rPr>
          <w:rFonts w:hint="eastAsia" w:ascii="宋体" w:hAnsi="宋体" w:cs="宋体"/>
          <w:color w:val="auto"/>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（六）交通运输业。</w:t>
      </w:r>
      <w:r>
        <w:rPr>
          <w:rFonts w:hint="eastAsia" w:ascii="宋体" w:hAnsi="宋体" w:cs="宋体"/>
          <w:color w:val="auto"/>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（七）仓储业。</w:t>
      </w:r>
      <w:r>
        <w:rPr>
          <w:rFonts w:hint="eastAsia" w:ascii="宋体" w:hAnsi="宋体" w:cs="宋体"/>
          <w:color w:val="auto"/>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（八）邮政业。</w:t>
      </w:r>
      <w:r>
        <w:rPr>
          <w:rFonts w:hint="eastAsia" w:ascii="宋体" w:hAnsi="宋体" w:cs="宋体"/>
          <w:color w:val="auto"/>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（九）住宿业。</w:t>
      </w:r>
      <w:r>
        <w:rPr>
          <w:rFonts w:hint="eastAsia" w:ascii="宋体" w:hAnsi="宋体" w:cs="宋体"/>
          <w:color w:val="auto"/>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（十）餐饮业。</w:t>
      </w:r>
      <w:r>
        <w:rPr>
          <w:rFonts w:hint="eastAsia" w:ascii="宋体" w:hAnsi="宋体" w:cs="宋体"/>
          <w:color w:val="auto"/>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（十一）信息传输业。</w:t>
      </w:r>
      <w:r>
        <w:rPr>
          <w:rFonts w:hint="eastAsia" w:ascii="宋体" w:hAnsi="宋体" w:cs="宋体"/>
          <w:color w:val="auto"/>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（十二）软件和信息技术服务业。</w:t>
      </w:r>
      <w:r>
        <w:rPr>
          <w:rFonts w:hint="eastAsia" w:ascii="宋体" w:hAnsi="宋体" w:cs="宋体"/>
          <w:color w:val="auto"/>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（十三）房地产开发经营。</w:t>
      </w:r>
      <w:r>
        <w:rPr>
          <w:rFonts w:hint="eastAsia" w:ascii="宋体" w:hAnsi="宋体" w:cs="宋体"/>
          <w:color w:val="auto"/>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（十四）物业管理。</w:t>
      </w:r>
      <w:r>
        <w:rPr>
          <w:rFonts w:hint="eastAsia" w:ascii="宋体" w:hAnsi="宋体" w:cs="宋体"/>
          <w:color w:val="auto"/>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（十五）租赁和商务服务业。</w:t>
      </w:r>
      <w:r>
        <w:rPr>
          <w:rFonts w:hint="eastAsia" w:ascii="宋体" w:hAnsi="宋体" w:cs="宋体"/>
          <w:color w:val="auto"/>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（十六）其他未列明行业。</w:t>
      </w:r>
      <w:r>
        <w:rPr>
          <w:rFonts w:hint="eastAsia" w:ascii="宋体" w:hAnsi="宋体" w:cs="宋体"/>
          <w:color w:val="auto"/>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五、</w:t>
      </w:r>
      <w:r>
        <w:rPr>
          <w:rFonts w:hint="eastAsia" w:ascii="宋体" w:hAnsi="宋体" w:cs="宋体"/>
          <w:color w:val="auto"/>
          <w:szCs w:val="24"/>
          <w:highlight w:val="none"/>
          <w:shd w:val="clear" w:color="auto" w:fill="ffffff"/>
        </w:rPr>
        <w:t xml:space="preserve">企业类型的划分以统计部门的统计数据为依据。</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六、</w:t>
      </w:r>
      <w:r>
        <w:rPr>
          <w:rFonts w:hint="eastAsia" w:ascii="宋体" w:hAnsi="宋体" w:cs="宋体"/>
          <w:color w:val="auto"/>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七、</w:t>
      </w:r>
      <w:r>
        <w:rPr>
          <w:rFonts w:hint="eastAsia" w:ascii="宋体" w:hAnsi="宋体" w:cs="宋体"/>
          <w:color w:val="auto"/>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八、</w:t>
      </w:r>
      <w:r>
        <w:rPr>
          <w:rFonts w:hint="eastAsia" w:ascii="宋体" w:hAnsi="宋体" w:cs="宋体"/>
          <w:color w:val="auto"/>
          <w:szCs w:val="24"/>
          <w:highlight w:val="none"/>
          <w:shd w:val="clear" w:color="auto" w:fill="ffffff"/>
        </w:rPr>
        <w:t xml:space="preserve">本规定由工业和信息化部、国家统计局会同有关部门根据《国民经济行业分类》修订情况和企业发展变化情况适时修订。</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九、</w:t>
      </w:r>
      <w:r>
        <w:rPr>
          <w:rFonts w:hint="eastAsia" w:ascii="宋体" w:hAnsi="宋体" w:cs="宋体"/>
          <w:color w:val="auto"/>
          <w:szCs w:val="24"/>
          <w:highlight w:val="none"/>
          <w:shd w:val="clear" w:color="auto" w:fill="ffffff"/>
        </w:rPr>
        <w:t xml:space="preserve">本规定由工业和信息化部、国家统计局会同有关部门负责解释。</w:t>
      </w:r>
      <w:r/>
    </w:p>
    <w:p>
      <w:pPr>
        <w:pStyle w:val="860"/>
        <w:spacing w:before="0" w:beforeAutospacing="0" w:after="0" w:afterAutospacing="0" w:line="630" w:lineRule="atLeast"/>
        <w:widowControl/>
        <w:rPr>
          <w:rFonts w:hint="eastAsia" w:ascii="宋体" w:hAnsi="宋体" w:cs="宋体"/>
          <w:color w:val="auto"/>
          <w:szCs w:val="24"/>
          <w:highlight w:val="none"/>
        </w:rPr>
      </w:pPr>
      <w:r>
        <w:rPr>
          <w:rStyle w:val="865"/>
          <w:rFonts w:hint="eastAsia" w:ascii="宋体" w:hAnsi="宋体" w:cs="宋体"/>
          <w:color w:val="auto"/>
          <w:szCs w:val="24"/>
          <w:highlight w:val="none"/>
          <w:shd w:val="clear" w:color="auto" w:fill="ffffff"/>
        </w:rPr>
        <w:t xml:space="preserve">十、</w:t>
      </w:r>
      <w:r>
        <w:rPr>
          <w:rFonts w:hint="eastAsia" w:ascii="宋体" w:hAnsi="宋体" w:cs="宋体"/>
          <w:color w:val="auto"/>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Calibri">
    <w:panose1 w:val="020F0502020204030204"/>
  </w:font>
  <w:font w:name="Wingdings">
    <w:panose1 w:val="05000000000000000000"/>
  </w:font>
  <w:font w:name="华文楷体">
    <w:panose1 w:val="02010600040101010101"/>
  </w:font>
  <w:font w:name="MingLiU">
    <w:panose1 w:val="02020500000000000000"/>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1"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754"/>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754"/>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53035"/>
              <wp:effectExtent l="3810" t="0" r="0" b="0"/>
              <wp:wrapNone/>
              <wp:docPr id="2"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754"/>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754"/>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5"/>
    <w:link w:val="736"/>
    <w:uiPriority w:val="9"/>
    <w:rPr>
      <w:rFonts w:ascii="Arial" w:hAnsi="Arial" w:eastAsia="Arial" w:cs="Arial"/>
      <w:sz w:val="40"/>
      <w:szCs w:val="40"/>
    </w:rPr>
  </w:style>
  <w:style w:type="character" w:styleId="15">
    <w:name w:val="Heading 2 Char"/>
    <w:basedOn w:val="745"/>
    <w:link w:val="737"/>
    <w:uiPriority w:val="9"/>
    <w:rPr>
      <w:rFonts w:ascii="Arial" w:hAnsi="Arial" w:eastAsia="Arial" w:cs="Arial"/>
      <w:sz w:val="34"/>
    </w:rPr>
  </w:style>
  <w:style w:type="character" w:styleId="17">
    <w:name w:val="Heading 3 Char"/>
    <w:basedOn w:val="745"/>
    <w:link w:val="738"/>
    <w:uiPriority w:val="9"/>
    <w:rPr>
      <w:rFonts w:ascii="Arial" w:hAnsi="Arial" w:eastAsia="Arial" w:cs="Arial"/>
      <w:sz w:val="30"/>
      <w:szCs w:val="30"/>
    </w:rPr>
  </w:style>
  <w:style w:type="character" w:styleId="19">
    <w:name w:val="Heading 4 Char"/>
    <w:basedOn w:val="745"/>
    <w:link w:val="739"/>
    <w:uiPriority w:val="9"/>
    <w:rPr>
      <w:rFonts w:ascii="Arial" w:hAnsi="Arial" w:eastAsia="Arial" w:cs="Arial"/>
      <w:b/>
      <w:bCs/>
      <w:sz w:val="26"/>
      <w:szCs w:val="26"/>
    </w:rPr>
  </w:style>
  <w:style w:type="character" w:styleId="21">
    <w:name w:val="Heading 5 Char"/>
    <w:basedOn w:val="745"/>
    <w:link w:val="740"/>
    <w:uiPriority w:val="9"/>
    <w:rPr>
      <w:rFonts w:ascii="Arial" w:hAnsi="Arial" w:eastAsia="Arial" w:cs="Arial"/>
      <w:b/>
      <w:bCs/>
      <w:sz w:val="24"/>
      <w:szCs w:val="24"/>
    </w:rPr>
  </w:style>
  <w:style w:type="character" w:styleId="23">
    <w:name w:val="Heading 6 Char"/>
    <w:basedOn w:val="745"/>
    <w:link w:val="741"/>
    <w:uiPriority w:val="9"/>
    <w:rPr>
      <w:rFonts w:ascii="Arial" w:hAnsi="Arial" w:eastAsia="Arial" w:cs="Arial"/>
      <w:b/>
      <w:bCs/>
      <w:sz w:val="22"/>
      <w:szCs w:val="22"/>
    </w:rPr>
  </w:style>
  <w:style w:type="character" w:styleId="25">
    <w:name w:val="Heading 7 Char"/>
    <w:basedOn w:val="745"/>
    <w:link w:val="742"/>
    <w:uiPriority w:val="9"/>
    <w:rPr>
      <w:rFonts w:ascii="Arial" w:hAnsi="Arial" w:eastAsia="Arial" w:cs="Arial"/>
      <w:b/>
      <w:bCs/>
      <w:i/>
      <w:iCs/>
      <w:sz w:val="22"/>
      <w:szCs w:val="22"/>
    </w:rPr>
  </w:style>
  <w:style w:type="character" w:styleId="27">
    <w:name w:val="Heading 8 Char"/>
    <w:basedOn w:val="745"/>
    <w:link w:val="743"/>
    <w:uiPriority w:val="9"/>
    <w:rPr>
      <w:rFonts w:ascii="Arial" w:hAnsi="Arial" w:eastAsia="Arial" w:cs="Arial"/>
      <w:i/>
      <w:iCs/>
      <w:sz w:val="22"/>
      <w:szCs w:val="22"/>
    </w:rPr>
  </w:style>
  <w:style w:type="character" w:styleId="29">
    <w:name w:val="Heading 9 Char"/>
    <w:basedOn w:val="745"/>
    <w:link w:val="744"/>
    <w:uiPriority w:val="9"/>
    <w:rPr>
      <w:rFonts w:ascii="Arial" w:hAnsi="Arial" w:eastAsia="Arial" w:cs="Arial"/>
      <w:i/>
      <w:iCs/>
      <w:sz w:val="21"/>
      <w:szCs w:val="21"/>
    </w:rPr>
  </w:style>
  <w:style w:type="character" w:styleId="34">
    <w:name w:val="Title Char"/>
    <w:basedOn w:val="745"/>
    <w:link w:val="765"/>
    <w:uiPriority w:val="10"/>
    <w:rPr>
      <w:sz w:val="48"/>
      <w:szCs w:val="48"/>
    </w:rPr>
  </w:style>
  <w:style w:type="character" w:styleId="36">
    <w:name w:val="Subtitle Char"/>
    <w:basedOn w:val="745"/>
    <w:link w:val="758"/>
    <w:uiPriority w:val="11"/>
    <w:rPr>
      <w:sz w:val="24"/>
      <w:szCs w:val="24"/>
    </w:rPr>
  </w:style>
  <w:style w:type="character" w:styleId="38">
    <w:name w:val="Quote Char"/>
    <w:link w:val="785"/>
    <w:uiPriority w:val="29"/>
    <w:rPr>
      <w:i/>
    </w:rPr>
  </w:style>
  <w:style w:type="character" w:styleId="40">
    <w:name w:val="Intense Quote Char"/>
    <w:link w:val="787"/>
    <w:uiPriority w:val="30"/>
    <w:rPr>
      <w:i/>
    </w:rPr>
  </w:style>
  <w:style w:type="character" w:styleId="42">
    <w:name w:val="Header Char"/>
    <w:basedOn w:val="745"/>
    <w:link w:val="755"/>
    <w:uiPriority w:val="99"/>
  </w:style>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9"/>
    <w:uiPriority w:val="99"/>
    <w:rPr>
      <w:sz w:val="18"/>
    </w:rPr>
  </w:style>
  <w:style w:type="character" w:styleId="178">
    <w:name w:val="Endnote Text Char"/>
    <w:link w:val="753"/>
    <w:uiPriority w:val="99"/>
    <w:rPr>
      <w:sz w:val="20"/>
    </w:rPr>
  </w:style>
  <w:style w:type="paragraph" w:styleId="189">
    <w:name w:val="TOC Heading"/>
    <w:uiPriority w:val="39"/>
    <w:unhideWhenUsed/>
  </w:style>
  <w:style w:type="paragraph" w:styleId="735" w:default="1">
    <w:name w:val="Normal"/>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736">
    <w:name w:val="Heading 1"/>
    <w:basedOn w:val="735"/>
    <w:next w:val="735"/>
    <w:link w:val="772"/>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73"/>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74"/>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75"/>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76"/>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77"/>
    <w:uiPriority w:val="9"/>
    <w:unhideWhenUsed/>
    <w:qFormat/>
    <w:pPr>
      <w:keepLines/>
      <w:keepNext/>
      <w:spacing w:before="320" w:after="200"/>
      <w:outlineLvl w:val="5"/>
    </w:pPr>
    <w:rPr>
      <w:rFonts w:ascii="Arial" w:hAnsi="Arial" w:eastAsia="Arial" w:cs="Arial"/>
      <w:b/>
      <w:bCs/>
      <w:sz w:val="22"/>
    </w:rPr>
  </w:style>
  <w:style w:type="paragraph" w:styleId="742">
    <w:name w:val="Heading 7"/>
    <w:basedOn w:val="735"/>
    <w:next w:val="735"/>
    <w:link w:val="778"/>
    <w:uiPriority w:val="9"/>
    <w:unhideWhenUsed/>
    <w:qFormat/>
    <w:pPr>
      <w:keepLines/>
      <w:keepNext/>
      <w:spacing w:before="320" w:after="200"/>
      <w:outlineLvl w:val="6"/>
    </w:pPr>
    <w:rPr>
      <w:rFonts w:ascii="Arial" w:hAnsi="Arial" w:eastAsia="Arial" w:cs="Arial"/>
      <w:b/>
      <w:bCs/>
      <w:i/>
      <w:iCs/>
      <w:sz w:val="22"/>
    </w:rPr>
  </w:style>
  <w:style w:type="paragraph" w:styleId="743">
    <w:name w:val="Heading 8"/>
    <w:basedOn w:val="735"/>
    <w:next w:val="735"/>
    <w:link w:val="779"/>
    <w:uiPriority w:val="9"/>
    <w:unhideWhenUsed/>
    <w:qFormat/>
    <w:pPr>
      <w:keepLines/>
      <w:keepNext/>
      <w:spacing w:before="320" w:after="200"/>
      <w:outlineLvl w:val="7"/>
    </w:pPr>
    <w:rPr>
      <w:rFonts w:ascii="Arial" w:hAnsi="Arial" w:eastAsia="Arial" w:cs="Arial"/>
      <w:i/>
      <w:iCs/>
      <w:sz w:val="22"/>
    </w:rPr>
  </w:style>
  <w:style w:type="paragraph" w:styleId="744">
    <w:name w:val="Heading 9"/>
    <w:basedOn w:val="735"/>
    <w:next w:val="735"/>
    <w:link w:val="780"/>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firstLine="0"/>
      <w:spacing w:after="57"/>
    </w:pPr>
  </w:style>
  <w:style w:type="paragraph" w:styleId="748">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Body Text"/>
    <w:basedOn w:val="735"/>
    <w:uiPriority w:val="99"/>
    <w:qFormat/>
    <w:rPr>
      <w:rFonts w:ascii="楷体_GB2312" w:hAnsi="Arial" w:eastAsia="楷体_GB2312"/>
      <w:sz w:val="28"/>
      <w:szCs w:val="28"/>
    </w:rPr>
  </w:style>
  <w:style w:type="paragraph" w:styleId="750">
    <w:name w:val="toc 5"/>
    <w:basedOn w:val="735"/>
    <w:next w:val="735"/>
    <w:uiPriority w:val="39"/>
    <w:unhideWhenUsed/>
    <w:qFormat/>
    <w:pPr>
      <w:ind w:left="1134" w:firstLine="0"/>
      <w:spacing w:after="57"/>
    </w:pPr>
  </w:style>
  <w:style w:type="paragraph" w:styleId="751">
    <w:name w:val="toc 3"/>
    <w:basedOn w:val="735"/>
    <w:next w:val="735"/>
    <w:uiPriority w:val="39"/>
    <w:unhideWhenUsed/>
    <w:qFormat/>
    <w:pPr>
      <w:ind w:left="567" w:firstLine="0"/>
      <w:spacing w:after="57"/>
    </w:pPr>
  </w:style>
  <w:style w:type="paragraph" w:styleId="752">
    <w:name w:val="toc 8"/>
    <w:basedOn w:val="735"/>
    <w:next w:val="735"/>
    <w:uiPriority w:val="39"/>
    <w:unhideWhenUsed/>
    <w:qFormat/>
    <w:pPr>
      <w:ind w:left="1984" w:firstLine="0"/>
      <w:spacing w:after="57"/>
    </w:pPr>
  </w:style>
  <w:style w:type="paragraph" w:styleId="753">
    <w:name w:val="endnote text"/>
    <w:basedOn w:val="735"/>
    <w:link w:val="811"/>
    <w:uiPriority w:val="99"/>
    <w:semiHidden/>
    <w:unhideWhenUsed/>
    <w:qFormat/>
    <w:pPr>
      <w:spacing w:line="240" w:lineRule="auto"/>
    </w:pPr>
    <w:rPr>
      <w:sz w:val="20"/>
    </w:rPr>
  </w:style>
  <w:style w:type="paragraph" w:styleId="754">
    <w:name w:val="Footer"/>
    <w:basedOn w:val="735"/>
    <w:uiPriority w:val="99"/>
    <w:unhideWhenUsed/>
    <w:qFormat/>
    <w:pPr>
      <w:spacing w:line="240" w:lineRule="auto"/>
      <w:tabs>
        <w:tab w:val="center" w:pos="7143" w:leader="none"/>
        <w:tab w:val="right" w:pos="14287" w:leader="none"/>
      </w:tabs>
    </w:pPr>
  </w:style>
  <w:style w:type="paragraph" w:styleId="755">
    <w:name w:val="Header"/>
    <w:basedOn w:val="735"/>
    <w:link w:val="789"/>
    <w:uiPriority w:val="99"/>
    <w:unhideWhenUsed/>
    <w:qFormat/>
    <w:pPr>
      <w:spacing w:line="240" w:lineRule="auto"/>
      <w:tabs>
        <w:tab w:val="center" w:pos="7143" w:leader="none"/>
        <w:tab w:val="right" w:pos="14287" w:leader="none"/>
      </w:tabs>
    </w:pPr>
  </w:style>
  <w:style w:type="paragraph" w:styleId="756">
    <w:name w:val="toc 1"/>
    <w:basedOn w:val="735"/>
    <w:next w:val="735"/>
    <w:uiPriority w:val="39"/>
    <w:unhideWhenUsed/>
    <w:qFormat/>
    <w:pPr>
      <w:ind w:firstLine="0"/>
      <w:spacing w:after="57"/>
    </w:pPr>
  </w:style>
  <w:style w:type="paragraph" w:styleId="757">
    <w:name w:val="toc 4"/>
    <w:basedOn w:val="735"/>
    <w:next w:val="735"/>
    <w:uiPriority w:val="39"/>
    <w:unhideWhenUsed/>
    <w:qFormat/>
    <w:pPr>
      <w:ind w:left="850" w:firstLine="0"/>
      <w:spacing w:after="57"/>
    </w:pPr>
  </w:style>
  <w:style w:type="paragraph" w:styleId="758">
    <w:name w:val="Subtitle"/>
    <w:basedOn w:val="735"/>
    <w:next w:val="735"/>
    <w:link w:val="784"/>
    <w:uiPriority w:val="11"/>
    <w:qFormat/>
    <w:pPr>
      <w:spacing w:before="200" w:after="200"/>
    </w:pPr>
    <w:rPr>
      <w:sz w:val="24"/>
      <w:szCs w:val="24"/>
    </w:rPr>
  </w:style>
  <w:style w:type="paragraph" w:styleId="759">
    <w:name w:val="footnote text"/>
    <w:basedOn w:val="735"/>
    <w:link w:val="810"/>
    <w:uiPriority w:val="99"/>
    <w:semiHidden/>
    <w:unhideWhenUsed/>
    <w:qFormat/>
    <w:pPr>
      <w:spacing w:after="40" w:line="240" w:lineRule="auto"/>
    </w:pPr>
    <w:rPr>
      <w:sz w:val="18"/>
    </w:rPr>
  </w:style>
  <w:style w:type="paragraph" w:styleId="760">
    <w:name w:val="toc 6"/>
    <w:basedOn w:val="735"/>
    <w:next w:val="735"/>
    <w:uiPriority w:val="39"/>
    <w:unhideWhenUsed/>
    <w:qFormat/>
    <w:pPr>
      <w:ind w:left="1417" w:firstLine="0"/>
      <w:spacing w:after="57"/>
    </w:pPr>
  </w:style>
  <w:style w:type="paragraph" w:styleId="761">
    <w:name w:val="table of figures"/>
    <w:basedOn w:val="735"/>
    <w:next w:val="735"/>
    <w:uiPriority w:val="99"/>
    <w:unhideWhenUsed/>
    <w:qFormat/>
  </w:style>
  <w:style w:type="paragraph" w:styleId="762">
    <w:name w:val="toc 2"/>
    <w:basedOn w:val="735"/>
    <w:next w:val="735"/>
    <w:uiPriority w:val="39"/>
    <w:unhideWhenUsed/>
    <w:qFormat/>
    <w:pPr>
      <w:ind w:left="283" w:firstLine="0"/>
      <w:spacing w:after="57"/>
    </w:pPr>
  </w:style>
  <w:style w:type="paragraph" w:styleId="763">
    <w:name w:val="toc 9"/>
    <w:basedOn w:val="735"/>
    <w:next w:val="735"/>
    <w:uiPriority w:val="39"/>
    <w:unhideWhenUsed/>
    <w:qFormat/>
    <w:pPr>
      <w:ind w:left="2268" w:firstLine="0"/>
      <w:spacing w:after="57"/>
    </w:pPr>
  </w:style>
  <w:style w:type="paragraph" w:styleId="764">
    <w:name w:val="Normal (Web)"/>
    <w:basedOn w:val="735"/>
    <w:uiPriority w:val="99"/>
    <w:semiHidden/>
    <w:unhideWhenUsed/>
    <w:qFormat/>
    <w:pPr>
      <w:ind w:left="0" w:right="0"/>
      <w:jc w:val="left"/>
      <w:spacing w:before="0" w:beforeAutospacing="1" w:after="0" w:afterAutospacing="1"/>
    </w:pPr>
    <w:rPr>
      <w:sz w:val="24"/>
      <w:lang w:val="en-US" w:eastAsia="zh-CN" w:bidi="ar"/>
    </w:rPr>
  </w:style>
  <w:style w:type="paragraph" w:styleId="765">
    <w:name w:val="Title"/>
    <w:basedOn w:val="735"/>
    <w:next w:val="735"/>
    <w:link w:val="783"/>
    <w:uiPriority w:val="10"/>
    <w:qFormat/>
    <w:pPr>
      <w:contextualSpacing/>
      <w:spacing w:before="300" w:after="200"/>
    </w:pPr>
    <w:rPr>
      <w:sz w:val="48"/>
      <w:szCs w:val="48"/>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5"/>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Default"/>
    <w:next w:val="735"/>
    <w:uiPriority w:val="99"/>
    <w:qFormat/>
    <w:pPr>
      <w:widowControl w:val="off"/>
    </w:pPr>
    <w:rPr>
      <w:rFonts w:ascii="宋体" w:hAnsi="Times New Roman" w:eastAsia="宋体" w:cs="Times New Roman"/>
      <w:color w:val="000000"/>
      <w:sz w:val="24"/>
      <w:szCs w:val="24"/>
      <w:lang w:val="en-US" w:eastAsia="zh-CN" w:bidi="ar-SA"/>
    </w:rPr>
  </w:style>
  <w:style w:type="character" w:styleId="772" w:customStyle="1">
    <w:name w:val="标题 1 字符"/>
    <w:link w:val="736"/>
    <w:uiPriority w:val="9"/>
    <w:qFormat/>
    <w:rPr>
      <w:rFonts w:ascii="Arial" w:hAnsi="Arial" w:eastAsia="Arial" w:cs="Arial"/>
      <w:sz w:val="40"/>
      <w:szCs w:val="40"/>
    </w:rPr>
  </w:style>
  <w:style w:type="character" w:styleId="773" w:customStyle="1">
    <w:name w:val="标题 2 字符"/>
    <w:link w:val="737"/>
    <w:uiPriority w:val="9"/>
    <w:qFormat/>
    <w:rPr>
      <w:rFonts w:ascii="Arial" w:hAnsi="Arial" w:eastAsia="Arial" w:cs="Arial"/>
      <w:sz w:val="34"/>
    </w:rPr>
  </w:style>
  <w:style w:type="character" w:styleId="774" w:customStyle="1">
    <w:name w:val="标题 3 字符"/>
    <w:link w:val="738"/>
    <w:uiPriority w:val="9"/>
    <w:qFormat/>
    <w:rPr>
      <w:rFonts w:ascii="Arial" w:hAnsi="Arial" w:eastAsia="Arial" w:cs="Arial"/>
      <w:sz w:val="30"/>
      <w:szCs w:val="30"/>
    </w:rPr>
  </w:style>
  <w:style w:type="character" w:styleId="775" w:customStyle="1">
    <w:name w:val="标题 4 字符"/>
    <w:link w:val="739"/>
    <w:uiPriority w:val="9"/>
    <w:qFormat/>
    <w:rPr>
      <w:rFonts w:ascii="Arial" w:hAnsi="Arial" w:eastAsia="Arial" w:cs="Arial"/>
      <w:b/>
      <w:bCs/>
      <w:sz w:val="26"/>
      <w:szCs w:val="26"/>
    </w:rPr>
  </w:style>
  <w:style w:type="character" w:styleId="776" w:customStyle="1">
    <w:name w:val="标题 5 字符"/>
    <w:link w:val="740"/>
    <w:uiPriority w:val="9"/>
    <w:qFormat/>
    <w:rPr>
      <w:rFonts w:ascii="Arial" w:hAnsi="Arial" w:eastAsia="Arial" w:cs="Arial"/>
      <w:b/>
      <w:bCs/>
      <w:sz w:val="24"/>
      <w:szCs w:val="24"/>
    </w:rPr>
  </w:style>
  <w:style w:type="character" w:styleId="777" w:customStyle="1">
    <w:name w:val="标题 6 字符"/>
    <w:link w:val="741"/>
    <w:uiPriority w:val="9"/>
    <w:qFormat/>
    <w:rPr>
      <w:rFonts w:ascii="Arial" w:hAnsi="Arial" w:eastAsia="Arial" w:cs="Arial"/>
      <w:b/>
      <w:bCs/>
      <w:sz w:val="22"/>
      <w:szCs w:val="22"/>
    </w:rPr>
  </w:style>
  <w:style w:type="character" w:styleId="778" w:customStyle="1">
    <w:name w:val="标题 7 字符"/>
    <w:link w:val="742"/>
    <w:uiPriority w:val="9"/>
    <w:qFormat/>
    <w:rPr>
      <w:rFonts w:ascii="Arial" w:hAnsi="Arial" w:eastAsia="Arial" w:cs="Arial"/>
      <w:b/>
      <w:bCs/>
      <w:i/>
      <w:iCs/>
      <w:sz w:val="22"/>
      <w:szCs w:val="22"/>
    </w:rPr>
  </w:style>
  <w:style w:type="character" w:styleId="779" w:customStyle="1">
    <w:name w:val="标题 8 字符"/>
    <w:link w:val="743"/>
    <w:uiPriority w:val="9"/>
    <w:qFormat/>
    <w:rPr>
      <w:rFonts w:ascii="Arial" w:hAnsi="Arial" w:eastAsia="Arial" w:cs="Arial"/>
      <w:i/>
      <w:iCs/>
      <w:sz w:val="22"/>
      <w:szCs w:val="22"/>
    </w:rPr>
  </w:style>
  <w:style w:type="character" w:styleId="780" w:customStyle="1">
    <w:name w:val="标题 9 字符"/>
    <w:link w:val="744"/>
    <w:uiPriority w:val="9"/>
    <w:qFormat/>
    <w:rPr>
      <w:rFonts w:ascii="Arial" w:hAnsi="Arial" w:eastAsia="Arial" w:cs="Arial"/>
      <w:i/>
      <w:iCs/>
      <w:sz w:val="21"/>
      <w:szCs w:val="21"/>
    </w:rPr>
  </w:style>
  <w:style w:type="paragraph" w:styleId="781">
    <w:name w:val="List Paragraph"/>
    <w:basedOn w:val="735"/>
    <w:uiPriority w:val="34"/>
    <w:qFormat/>
    <w:pPr>
      <w:contextualSpacing/>
      <w:ind w:left="720"/>
    </w:pPr>
  </w:style>
  <w:style w:type="paragraph" w:styleId="782">
    <w:name w:val="No Spacing"/>
    <w:uiPriority w:val="1"/>
    <w:qFormat/>
    <w:rPr>
      <w:rFonts w:ascii="Times New Roman" w:hAnsi="Times New Roman" w:eastAsia="宋体" w:cs="Times New Roman"/>
      <w:lang w:val="en-US" w:eastAsia="zh-CN" w:bidi="ar-SA"/>
    </w:rPr>
  </w:style>
  <w:style w:type="character" w:styleId="783" w:customStyle="1">
    <w:name w:val="标题 字符"/>
    <w:link w:val="765"/>
    <w:uiPriority w:val="10"/>
    <w:qFormat/>
    <w:rPr>
      <w:sz w:val="48"/>
      <w:szCs w:val="48"/>
    </w:rPr>
  </w:style>
  <w:style w:type="character" w:styleId="784" w:customStyle="1">
    <w:name w:val="副标题 字符"/>
    <w:link w:val="758"/>
    <w:uiPriority w:val="11"/>
    <w:qFormat/>
    <w:rPr>
      <w:sz w:val="24"/>
      <w:szCs w:val="24"/>
    </w:rPr>
  </w:style>
  <w:style w:type="paragraph" w:styleId="785">
    <w:name w:val="Quote"/>
    <w:basedOn w:val="735"/>
    <w:next w:val="735"/>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735"/>
    <w:next w:val="735"/>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link w:val="755"/>
    <w:uiPriority w:val="99"/>
    <w:qFormat/>
  </w:style>
  <w:style w:type="table" w:styleId="790"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普通表格1"/>
    <w:uiPriority w:val="99"/>
    <w:unhideWhenUsed/>
    <w:qFormat/>
    <w:tblPr>
      <w:tblCellMar>
        <w:left w:w="0" w:type="dxa"/>
        <w:top w:w="0" w:type="dxa"/>
        <w:right w:w="0" w:type="dxa"/>
        <w:bottom w:w="0" w:type="dxa"/>
      </w:tblCellMar>
    </w:tblPr>
  </w:style>
  <w:style w:type="table" w:styleId="792"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9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清单表 6 彩色1"/>
    <w:basedOn w:val="79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清单表 7 彩色1"/>
    <w:basedOn w:val="79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脚注文本 字符"/>
    <w:link w:val="759"/>
    <w:uiPriority w:val="99"/>
    <w:qFormat/>
    <w:rPr>
      <w:sz w:val="18"/>
    </w:rPr>
  </w:style>
  <w:style w:type="character" w:styleId="811" w:customStyle="1">
    <w:name w:val="尾注文本 字符"/>
    <w:link w:val="753"/>
    <w:uiPriority w:val="99"/>
    <w:qFormat/>
    <w:rPr>
      <w:sz w:val="20"/>
    </w:rPr>
  </w:style>
  <w:style w:type="paragraph" w:styleId="812" w:customStyle="1">
    <w:name w:val="TOC 标题1"/>
    <w:uiPriority w:val="39"/>
    <w:unhideWhenUsed/>
    <w:qFormat/>
    <w:rPr>
      <w:rFonts w:ascii="Times New Roman" w:hAnsi="Times New Roman" w:eastAsia="宋体" w:cs="Times New Roman"/>
      <w:lang w:val="en-US" w:eastAsia="zh-CN" w:bidi="ar-SA"/>
    </w:rPr>
  </w:style>
  <w:style w:type="paragraph" w:styleId="813" w:customStyle="1">
    <w:name w:val="标题 11"/>
    <w:basedOn w:val="735"/>
    <w:next w:val="735"/>
    <w:link w:val="825"/>
    <w:uiPriority w:val="9"/>
    <w:qFormat/>
    <w:pPr>
      <w:keepLines/>
      <w:keepNext/>
      <w:spacing w:before="480" w:after="200"/>
      <w:outlineLvl w:val="0"/>
    </w:pPr>
    <w:rPr>
      <w:rFonts w:ascii="Arial" w:hAnsi="Arial" w:eastAsia="Arial"/>
      <w:sz w:val="40"/>
      <w:szCs w:val="40"/>
    </w:rPr>
  </w:style>
  <w:style w:type="paragraph" w:styleId="814" w:customStyle="1">
    <w:name w:val="标题 21"/>
    <w:basedOn w:val="735"/>
    <w:next w:val="735"/>
    <w:link w:val="826"/>
    <w:uiPriority w:val="9"/>
    <w:qFormat/>
    <w:pPr>
      <w:keepLines/>
      <w:keepNext/>
      <w:spacing w:before="360" w:after="200"/>
      <w:outlineLvl w:val="1"/>
    </w:pPr>
    <w:rPr>
      <w:rFonts w:ascii="Arial" w:hAnsi="Arial" w:eastAsia="Arial"/>
      <w:sz w:val="34"/>
      <w:szCs w:val="20"/>
    </w:rPr>
  </w:style>
  <w:style w:type="paragraph" w:styleId="815" w:customStyle="1">
    <w:name w:val="标题 31"/>
    <w:basedOn w:val="735"/>
    <w:next w:val="735"/>
    <w:link w:val="827"/>
    <w:uiPriority w:val="9"/>
    <w:qFormat/>
    <w:pPr>
      <w:keepLines/>
      <w:keepNext/>
      <w:spacing w:before="320" w:after="200"/>
      <w:outlineLvl w:val="2"/>
    </w:pPr>
    <w:rPr>
      <w:rFonts w:ascii="Arial" w:hAnsi="Arial" w:eastAsia="Arial"/>
      <w:sz w:val="30"/>
      <w:szCs w:val="30"/>
    </w:rPr>
  </w:style>
  <w:style w:type="paragraph" w:styleId="816" w:customStyle="1">
    <w:name w:val="标题 41"/>
    <w:basedOn w:val="735"/>
    <w:next w:val="735"/>
    <w:link w:val="828"/>
    <w:uiPriority w:val="9"/>
    <w:qFormat/>
    <w:pPr>
      <w:keepLines/>
      <w:keepNext/>
      <w:spacing w:before="320" w:after="200"/>
      <w:outlineLvl w:val="3"/>
    </w:pPr>
    <w:rPr>
      <w:rFonts w:ascii="Arial" w:hAnsi="Arial" w:eastAsia="Arial"/>
      <w:b/>
      <w:bCs/>
      <w:sz w:val="26"/>
      <w:szCs w:val="26"/>
    </w:rPr>
  </w:style>
  <w:style w:type="paragraph" w:styleId="817" w:customStyle="1">
    <w:name w:val="标题 51"/>
    <w:basedOn w:val="735"/>
    <w:next w:val="735"/>
    <w:link w:val="829"/>
    <w:uiPriority w:val="9"/>
    <w:qFormat/>
    <w:pPr>
      <w:keepLines/>
      <w:keepNext/>
      <w:spacing w:before="320" w:after="200"/>
      <w:outlineLvl w:val="4"/>
    </w:pPr>
    <w:rPr>
      <w:rFonts w:ascii="Arial" w:hAnsi="Arial" w:eastAsia="Arial"/>
      <w:b/>
      <w:bCs/>
      <w:sz w:val="24"/>
      <w:szCs w:val="24"/>
    </w:rPr>
  </w:style>
  <w:style w:type="paragraph" w:styleId="818" w:customStyle="1">
    <w:name w:val="标题 61"/>
    <w:basedOn w:val="735"/>
    <w:next w:val="735"/>
    <w:link w:val="830"/>
    <w:uiPriority w:val="9"/>
    <w:qFormat/>
    <w:pPr>
      <w:keepLines/>
      <w:keepNext/>
      <w:spacing w:before="320" w:after="200"/>
      <w:outlineLvl w:val="5"/>
    </w:pPr>
    <w:rPr>
      <w:rFonts w:ascii="Arial" w:hAnsi="Arial" w:eastAsia="Arial"/>
      <w:b/>
      <w:bCs/>
      <w:sz w:val="22"/>
    </w:rPr>
  </w:style>
  <w:style w:type="paragraph" w:styleId="819" w:customStyle="1">
    <w:name w:val="标题 71"/>
    <w:basedOn w:val="735"/>
    <w:next w:val="735"/>
    <w:link w:val="831"/>
    <w:uiPriority w:val="9"/>
    <w:qFormat/>
    <w:pPr>
      <w:keepLines/>
      <w:keepNext/>
      <w:spacing w:before="320" w:after="200"/>
      <w:outlineLvl w:val="6"/>
    </w:pPr>
    <w:rPr>
      <w:rFonts w:ascii="Arial" w:hAnsi="Arial" w:eastAsia="Arial"/>
      <w:b/>
      <w:bCs/>
      <w:i/>
      <w:iCs/>
      <w:sz w:val="22"/>
    </w:rPr>
  </w:style>
  <w:style w:type="paragraph" w:styleId="820" w:customStyle="1">
    <w:name w:val="标题 81"/>
    <w:basedOn w:val="735"/>
    <w:next w:val="735"/>
    <w:link w:val="832"/>
    <w:uiPriority w:val="9"/>
    <w:qFormat/>
    <w:pPr>
      <w:keepLines/>
      <w:keepNext/>
      <w:spacing w:before="320" w:after="200"/>
      <w:outlineLvl w:val="7"/>
    </w:pPr>
    <w:rPr>
      <w:rFonts w:ascii="Arial" w:hAnsi="Arial" w:eastAsia="Arial"/>
      <w:i/>
      <w:iCs/>
      <w:sz w:val="22"/>
    </w:rPr>
  </w:style>
  <w:style w:type="paragraph" w:styleId="821" w:customStyle="1">
    <w:name w:val="标题 91"/>
    <w:basedOn w:val="735"/>
    <w:next w:val="735"/>
    <w:link w:val="833"/>
    <w:uiPriority w:val="9"/>
    <w:qFormat/>
    <w:pPr>
      <w:keepLines/>
      <w:keepNext/>
      <w:spacing w:before="320" w:after="200"/>
      <w:outlineLvl w:val="8"/>
    </w:pPr>
    <w:rPr>
      <w:rFonts w:ascii="Arial" w:hAnsi="Arial" w:eastAsia="Arial"/>
      <w:i/>
      <w:iCs/>
      <w:szCs w:val="21"/>
    </w:rPr>
  </w:style>
  <w:style w:type="character" w:styleId="822" w:customStyle="1">
    <w:name w:val="默认段落字体1"/>
    <w:uiPriority w:val="1"/>
    <w:unhideWhenUsed/>
    <w:qFormat/>
  </w:style>
  <w:style w:type="paragraph" w:styleId="823" w:customStyle="1">
    <w:name w:val="正文文本11"/>
    <w:basedOn w:val="735"/>
    <w:next w:val="824"/>
    <w:uiPriority w:val="99"/>
    <w:qFormat/>
    <w:rPr>
      <w:rFonts w:ascii="楷体_GB2312" w:hAnsi="Arial" w:eastAsia="楷体_GB2312"/>
      <w:sz w:val="28"/>
      <w:szCs w:val="28"/>
    </w:rPr>
  </w:style>
  <w:style w:type="paragraph" w:styleId="824" w:customStyle="1">
    <w:name w:val="正文首行缩进11"/>
    <w:basedOn w:val="823"/>
    <w:next w:val="735"/>
    <w:uiPriority w:val="0"/>
    <w:qFormat/>
    <w:pPr>
      <w:spacing w:after="120"/>
    </w:pPr>
    <w:rPr>
      <w:rFonts w:ascii="Times New Roman" w:eastAsia="宋体"/>
      <w:szCs w:val="24"/>
    </w:rPr>
  </w:style>
  <w:style w:type="character" w:styleId="825" w:customStyle="1">
    <w:name w:val="标题 1 Char"/>
    <w:link w:val="813"/>
    <w:uiPriority w:val="9"/>
    <w:qFormat/>
    <w:rPr>
      <w:rFonts w:ascii="Arial" w:hAnsi="Arial" w:eastAsia="Arial" w:cs="Arial"/>
      <w:sz w:val="40"/>
      <w:szCs w:val="40"/>
    </w:rPr>
  </w:style>
  <w:style w:type="character" w:styleId="826" w:customStyle="1">
    <w:name w:val="标题 2 Char"/>
    <w:link w:val="814"/>
    <w:uiPriority w:val="9"/>
    <w:qFormat/>
    <w:rPr>
      <w:rFonts w:ascii="Arial" w:hAnsi="Arial" w:eastAsia="Arial" w:cs="Arial"/>
      <w:sz w:val="34"/>
    </w:rPr>
  </w:style>
  <w:style w:type="character" w:styleId="827" w:customStyle="1">
    <w:name w:val="标题 3 Char"/>
    <w:link w:val="815"/>
    <w:uiPriority w:val="9"/>
    <w:qFormat/>
    <w:rPr>
      <w:rFonts w:ascii="Arial" w:hAnsi="Arial" w:eastAsia="Arial" w:cs="Arial"/>
      <w:sz w:val="30"/>
      <w:szCs w:val="30"/>
    </w:rPr>
  </w:style>
  <w:style w:type="character" w:styleId="828" w:customStyle="1">
    <w:name w:val="标题 4 Char"/>
    <w:link w:val="816"/>
    <w:uiPriority w:val="9"/>
    <w:qFormat/>
    <w:rPr>
      <w:rFonts w:ascii="Arial" w:hAnsi="Arial" w:eastAsia="Arial" w:cs="Arial"/>
      <w:b/>
      <w:bCs/>
      <w:sz w:val="26"/>
      <w:szCs w:val="26"/>
    </w:rPr>
  </w:style>
  <w:style w:type="character" w:styleId="829" w:customStyle="1">
    <w:name w:val="标题 5 Char"/>
    <w:link w:val="817"/>
    <w:uiPriority w:val="9"/>
    <w:qFormat/>
    <w:rPr>
      <w:rFonts w:ascii="Arial" w:hAnsi="Arial" w:eastAsia="Arial" w:cs="Arial"/>
      <w:b/>
      <w:bCs/>
      <w:sz w:val="24"/>
      <w:szCs w:val="24"/>
    </w:rPr>
  </w:style>
  <w:style w:type="character" w:styleId="830" w:customStyle="1">
    <w:name w:val="标题 6 Char"/>
    <w:link w:val="818"/>
    <w:uiPriority w:val="9"/>
    <w:qFormat/>
    <w:rPr>
      <w:rFonts w:ascii="Arial" w:hAnsi="Arial" w:eastAsia="Arial" w:cs="Arial"/>
      <w:b/>
      <w:bCs/>
      <w:sz w:val="22"/>
      <w:szCs w:val="22"/>
    </w:rPr>
  </w:style>
  <w:style w:type="character" w:styleId="831" w:customStyle="1">
    <w:name w:val="标题 7 Char"/>
    <w:link w:val="819"/>
    <w:uiPriority w:val="9"/>
    <w:qFormat/>
    <w:rPr>
      <w:rFonts w:ascii="Arial" w:hAnsi="Arial" w:eastAsia="Arial" w:cs="Arial"/>
      <w:b/>
      <w:bCs/>
      <w:i/>
      <w:iCs/>
      <w:sz w:val="22"/>
      <w:szCs w:val="22"/>
    </w:rPr>
  </w:style>
  <w:style w:type="character" w:styleId="832" w:customStyle="1">
    <w:name w:val="标题 8 Char"/>
    <w:link w:val="820"/>
    <w:uiPriority w:val="9"/>
    <w:qFormat/>
    <w:rPr>
      <w:rFonts w:ascii="Arial" w:hAnsi="Arial" w:eastAsia="Arial" w:cs="Arial"/>
      <w:i/>
      <w:iCs/>
      <w:sz w:val="22"/>
      <w:szCs w:val="22"/>
    </w:rPr>
  </w:style>
  <w:style w:type="character" w:styleId="833" w:customStyle="1">
    <w:name w:val="标题 9 Char"/>
    <w:link w:val="821"/>
    <w:uiPriority w:val="9"/>
    <w:qFormat/>
    <w:rPr>
      <w:rFonts w:ascii="Arial" w:hAnsi="Arial" w:eastAsia="Arial" w:cs="Arial"/>
      <w:i/>
      <w:iCs/>
      <w:sz w:val="21"/>
      <w:szCs w:val="21"/>
    </w:rPr>
  </w:style>
  <w:style w:type="paragraph" w:styleId="834" w:customStyle="1">
    <w:name w:val="目录 71"/>
    <w:basedOn w:val="735"/>
    <w:next w:val="735"/>
    <w:uiPriority w:val="39"/>
    <w:unhideWhenUsed/>
    <w:qFormat/>
    <w:pPr>
      <w:ind w:left="1701"/>
      <w:spacing w:after="57"/>
    </w:pPr>
  </w:style>
  <w:style w:type="paragraph" w:styleId="835" w:customStyle="1">
    <w:name w:val="正文缩进12"/>
    <w:basedOn w:val="735"/>
    <w:next w:val="836"/>
    <w:uiPriority w:val="0"/>
    <w:qFormat/>
  </w:style>
  <w:style w:type="paragraph" w:styleId="836" w:customStyle="1">
    <w:name w:val="正文文本 21"/>
    <w:basedOn w:val="735"/>
    <w:uiPriority w:val="0"/>
    <w:qFormat/>
    <w:pPr>
      <w:jc w:val="center"/>
      <w:widowControl/>
    </w:pPr>
    <w:rPr>
      <w:rFonts w:ascii="楷体_GB2312" w:eastAsia="楷体_GB2312"/>
      <w:sz w:val="28"/>
      <w:szCs w:val="28"/>
    </w:rPr>
  </w:style>
  <w:style w:type="paragraph" w:styleId="837" w:customStyle="1">
    <w:name w:val="题注1"/>
    <w:basedOn w:val="735"/>
    <w:next w:val="735"/>
    <w:uiPriority w:val="35"/>
    <w:qFormat/>
    <w:pPr>
      <w:spacing w:line="276" w:lineRule="auto"/>
    </w:pPr>
    <w:rPr>
      <w:b/>
      <w:bCs/>
      <w:color w:val="5b9bd5"/>
      <w:sz w:val="18"/>
      <w:szCs w:val="18"/>
    </w:rPr>
  </w:style>
  <w:style w:type="paragraph" w:styleId="838" w:customStyle="1">
    <w:name w:val="批注文字1"/>
    <w:basedOn w:val="735"/>
    <w:uiPriority w:val="99"/>
    <w:unhideWhenUsed/>
    <w:qFormat/>
    <w:pPr>
      <w:jc w:val="left"/>
    </w:pPr>
  </w:style>
  <w:style w:type="paragraph" w:styleId="839" w:customStyle="1">
    <w:name w:val="正文文本缩进1"/>
    <w:basedOn w:val="735"/>
    <w:next w:val="840"/>
    <w:uiPriority w:val="0"/>
    <w:qFormat/>
    <w:pPr>
      <w:ind w:firstLine="645"/>
    </w:pPr>
    <w:rPr>
      <w:rFonts w:ascii="楷体_GB2312" w:eastAsia="楷体_GB2312"/>
      <w:sz w:val="32"/>
      <w:szCs w:val="32"/>
    </w:rPr>
  </w:style>
  <w:style w:type="paragraph" w:styleId="840" w:customStyle="1">
    <w:name w:val="寄信人地址1"/>
    <w:basedOn w:val="735"/>
    <w:next w:val="834"/>
    <w:uiPriority w:val="99"/>
    <w:qFormat/>
    <w:rPr>
      <w:rFonts w:ascii="Arial" w:hAnsi="Arial"/>
    </w:rPr>
  </w:style>
  <w:style w:type="paragraph" w:styleId="841" w:customStyle="1">
    <w:name w:val="目录 51"/>
    <w:basedOn w:val="735"/>
    <w:next w:val="735"/>
    <w:uiPriority w:val="39"/>
    <w:unhideWhenUsed/>
    <w:qFormat/>
    <w:pPr>
      <w:ind w:left="1134"/>
      <w:spacing w:after="57"/>
    </w:pPr>
  </w:style>
  <w:style w:type="paragraph" w:styleId="842" w:customStyle="1">
    <w:name w:val="目录 31"/>
    <w:basedOn w:val="735"/>
    <w:next w:val="735"/>
    <w:uiPriority w:val="39"/>
    <w:unhideWhenUsed/>
    <w:qFormat/>
    <w:pPr>
      <w:ind w:left="567"/>
      <w:spacing w:after="57"/>
    </w:pPr>
  </w:style>
  <w:style w:type="paragraph" w:styleId="843" w:customStyle="1">
    <w:name w:val="纯文本1"/>
    <w:basedOn w:val="735"/>
    <w:uiPriority w:val="0"/>
    <w:qFormat/>
    <w:rPr>
      <w:rFonts w:ascii="宋体" w:hAnsi="Courier New" w:cs="Courier New"/>
    </w:rPr>
  </w:style>
  <w:style w:type="paragraph" w:styleId="844" w:customStyle="1">
    <w:name w:val="目录 81"/>
    <w:basedOn w:val="735"/>
    <w:next w:val="735"/>
    <w:uiPriority w:val="39"/>
    <w:unhideWhenUsed/>
    <w:qFormat/>
    <w:pPr>
      <w:ind w:left="1984"/>
      <w:spacing w:after="57"/>
    </w:pPr>
  </w:style>
  <w:style w:type="paragraph" w:styleId="845" w:customStyle="1">
    <w:name w:val="尾注文本1"/>
    <w:basedOn w:val="735"/>
    <w:link w:val="846"/>
    <w:uiPriority w:val="99"/>
    <w:unhideWhenUsed/>
    <w:qFormat/>
    <w:rPr>
      <w:sz w:val="20"/>
      <w:szCs w:val="20"/>
    </w:rPr>
  </w:style>
  <w:style w:type="character" w:styleId="846" w:customStyle="1">
    <w:name w:val="尾注文本 Char"/>
    <w:link w:val="845"/>
    <w:uiPriority w:val="99"/>
    <w:qFormat/>
    <w:rPr>
      <w:sz w:val="20"/>
    </w:rPr>
  </w:style>
  <w:style w:type="paragraph" w:styleId="847" w:customStyle="1">
    <w:name w:val="页脚11"/>
    <w:basedOn w:val="735"/>
    <w:uiPriority w:val="99"/>
    <w:unhideWhenUsed/>
    <w:qFormat/>
    <w:pPr>
      <w:tabs>
        <w:tab w:val="center" w:pos="7143" w:leader="none"/>
        <w:tab w:val="right" w:pos="14287" w:leader="none"/>
      </w:tabs>
    </w:pPr>
  </w:style>
  <w:style w:type="paragraph" w:styleId="848" w:customStyle="1">
    <w:name w:val="页眉11"/>
    <w:basedOn w:val="735"/>
    <w:link w:val="849"/>
    <w:uiPriority w:val="99"/>
    <w:unhideWhenUsed/>
    <w:qFormat/>
    <w:pPr>
      <w:tabs>
        <w:tab w:val="center" w:pos="7143" w:leader="none"/>
        <w:tab w:val="right" w:pos="14287" w:leader="none"/>
      </w:tabs>
    </w:pPr>
  </w:style>
  <w:style w:type="character" w:styleId="849" w:customStyle="1">
    <w:name w:val="页眉 Char"/>
    <w:basedOn w:val="822"/>
    <w:link w:val="848"/>
    <w:uiPriority w:val="99"/>
    <w:qFormat/>
  </w:style>
  <w:style w:type="paragraph" w:styleId="850" w:customStyle="1">
    <w:name w:val="目录 11"/>
    <w:basedOn w:val="735"/>
    <w:next w:val="735"/>
    <w:uiPriority w:val="39"/>
    <w:unhideWhenUsed/>
    <w:qFormat/>
    <w:pPr>
      <w:spacing w:after="57"/>
    </w:pPr>
  </w:style>
  <w:style w:type="paragraph" w:styleId="851" w:customStyle="1">
    <w:name w:val="目录 41"/>
    <w:basedOn w:val="735"/>
    <w:next w:val="735"/>
    <w:uiPriority w:val="39"/>
    <w:unhideWhenUsed/>
    <w:qFormat/>
    <w:pPr>
      <w:ind w:left="850"/>
      <w:spacing w:after="57"/>
    </w:pPr>
  </w:style>
  <w:style w:type="paragraph" w:styleId="852" w:customStyle="1">
    <w:name w:val="副标题1"/>
    <w:basedOn w:val="735"/>
    <w:next w:val="735"/>
    <w:link w:val="853"/>
    <w:uiPriority w:val="11"/>
    <w:qFormat/>
    <w:pPr>
      <w:spacing w:before="200" w:after="200"/>
    </w:pPr>
    <w:rPr>
      <w:sz w:val="24"/>
      <w:szCs w:val="24"/>
    </w:rPr>
  </w:style>
  <w:style w:type="character" w:styleId="853" w:customStyle="1">
    <w:name w:val="副标题 Char"/>
    <w:link w:val="852"/>
    <w:uiPriority w:val="11"/>
    <w:qFormat/>
    <w:rPr>
      <w:sz w:val="24"/>
      <w:szCs w:val="24"/>
    </w:rPr>
  </w:style>
  <w:style w:type="paragraph" w:styleId="854" w:customStyle="1">
    <w:name w:val="脚注文本11"/>
    <w:basedOn w:val="735"/>
    <w:link w:val="855"/>
    <w:uiPriority w:val="99"/>
    <w:unhideWhenUsed/>
    <w:qFormat/>
    <w:pPr>
      <w:spacing w:after="40"/>
    </w:pPr>
    <w:rPr>
      <w:sz w:val="18"/>
      <w:szCs w:val="20"/>
    </w:rPr>
  </w:style>
  <w:style w:type="character" w:styleId="855" w:customStyle="1">
    <w:name w:val="脚注文本 Char"/>
    <w:link w:val="854"/>
    <w:uiPriority w:val="99"/>
    <w:qFormat/>
    <w:rPr>
      <w:sz w:val="18"/>
    </w:rPr>
  </w:style>
  <w:style w:type="paragraph" w:styleId="856" w:customStyle="1">
    <w:name w:val="目录 61"/>
    <w:basedOn w:val="735"/>
    <w:next w:val="735"/>
    <w:uiPriority w:val="39"/>
    <w:unhideWhenUsed/>
    <w:qFormat/>
    <w:pPr>
      <w:ind w:left="1417"/>
      <w:spacing w:after="57"/>
    </w:pPr>
  </w:style>
  <w:style w:type="paragraph" w:styleId="857" w:customStyle="1">
    <w:name w:val="图表目录1"/>
    <w:basedOn w:val="735"/>
    <w:next w:val="735"/>
    <w:uiPriority w:val="99"/>
    <w:unhideWhenUsed/>
    <w:qFormat/>
  </w:style>
  <w:style w:type="paragraph" w:styleId="858" w:customStyle="1">
    <w:name w:val="目录 21"/>
    <w:basedOn w:val="735"/>
    <w:next w:val="735"/>
    <w:uiPriority w:val="39"/>
    <w:unhideWhenUsed/>
    <w:qFormat/>
    <w:pPr>
      <w:ind w:left="283"/>
      <w:spacing w:after="57"/>
    </w:pPr>
  </w:style>
  <w:style w:type="paragraph" w:styleId="859" w:customStyle="1">
    <w:name w:val="目录 91"/>
    <w:basedOn w:val="735"/>
    <w:next w:val="735"/>
    <w:uiPriority w:val="39"/>
    <w:unhideWhenUsed/>
    <w:qFormat/>
    <w:pPr>
      <w:ind w:left="2268"/>
      <w:spacing w:after="57"/>
    </w:pPr>
  </w:style>
  <w:style w:type="paragraph" w:styleId="860" w:customStyle="1">
    <w:name w:val="普通(网站)1"/>
    <w:basedOn w:val="735"/>
    <w:uiPriority w:val="0"/>
    <w:qFormat/>
    <w:pPr>
      <w:jc w:val="left"/>
      <w:spacing w:before="100" w:beforeAutospacing="1" w:after="100" w:afterAutospacing="1"/>
    </w:pPr>
    <w:rPr>
      <w:sz w:val="24"/>
    </w:rPr>
  </w:style>
  <w:style w:type="paragraph" w:styleId="861" w:customStyle="1">
    <w:name w:val="标题1"/>
    <w:basedOn w:val="735"/>
    <w:next w:val="735"/>
    <w:link w:val="862"/>
    <w:uiPriority w:val="10"/>
    <w:qFormat/>
    <w:pPr>
      <w:contextualSpacing/>
      <w:spacing w:before="300" w:after="200"/>
    </w:pPr>
    <w:rPr>
      <w:sz w:val="48"/>
      <w:szCs w:val="48"/>
    </w:rPr>
  </w:style>
  <w:style w:type="character" w:styleId="862" w:customStyle="1">
    <w:name w:val="标题 Char"/>
    <w:link w:val="861"/>
    <w:uiPriority w:val="10"/>
    <w:qFormat/>
    <w:rPr>
      <w:sz w:val="48"/>
      <w:szCs w:val="48"/>
    </w:rPr>
  </w:style>
  <w:style w:type="paragraph" w:styleId="863" w:customStyle="1">
    <w:name w:val="正文首行缩进 21"/>
    <w:basedOn w:val="839"/>
    <w:next w:val="735"/>
    <w:uiPriority w:val="0"/>
    <w:qFormat/>
    <w:pPr>
      <w:ind w:firstLine="420"/>
    </w:pPr>
    <w:rPr>
      <w:rFonts w:ascii="宋体" w:hAnsi="宋体" w:eastAsia="宋体"/>
      <w:sz w:val="21"/>
      <w:szCs w:val="20"/>
    </w:rPr>
  </w:style>
  <w:style w:type="table" w:styleId="864" w:customStyle="1">
    <w:name w:val="网格型1"/>
    <w:basedOn w:val="791"/>
    <w:uiPriority w:val="59"/>
    <w:qFormat/>
    <w:tblPr/>
  </w:style>
  <w:style w:type="character" w:styleId="865" w:customStyle="1">
    <w:name w:val="要点1"/>
    <w:basedOn w:val="822"/>
    <w:uiPriority w:val="0"/>
    <w:qFormat/>
    <w:rPr>
      <w:b/>
    </w:rPr>
  </w:style>
  <w:style w:type="character" w:styleId="866" w:customStyle="1">
    <w:name w:val="尾注引用1"/>
    <w:uiPriority w:val="99"/>
    <w:unhideWhenUsed/>
    <w:qFormat/>
    <w:rPr>
      <w:vertAlign w:val="superscript"/>
    </w:rPr>
  </w:style>
  <w:style w:type="character" w:styleId="867" w:customStyle="1">
    <w:name w:val="超链接1"/>
    <w:uiPriority w:val="99"/>
    <w:unhideWhenUsed/>
    <w:qFormat/>
    <w:rPr>
      <w:color w:val="0563c1"/>
      <w:u w:val="single"/>
    </w:rPr>
  </w:style>
  <w:style w:type="character" w:styleId="868" w:customStyle="1">
    <w:name w:val="脚注引用1"/>
    <w:uiPriority w:val="99"/>
    <w:unhideWhenUsed/>
    <w:qFormat/>
    <w:rPr>
      <w:vertAlign w:val="superscript"/>
    </w:rPr>
  </w:style>
  <w:style w:type="character" w:styleId="869" w:customStyle="1">
    <w:name w:val="明显引用 Char"/>
    <w:link w:val="870"/>
    <w:uiPriority w:val="30"/>
    <w:qFormat/>
    <w:rPr>
      <w:i/>
    </w:rPr>
  </w:style>
  <w:style w:type="paragraph" w:styleId="870" w:customStyle="1">
    <w:name w:val="明显引用1"/>
    <w:basedOn w:val="735"/>
    <w:next w:val="735"/>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1" w:customStyle="1">
    <w:name w:val="引用 Char"/>
    <w:link w:val="872"/>
    <w:uiPriority w:val="29"/>
    <w:qFormat/>
    <w:rPr>
      <w:i/>
    </w:rPr>
  </w:style>
  <w:style w:type="paragraph" w:styleId="872" w:customStyle="1">
    <w:name w:val="引用1"/>
    <w:basedOn w:val="735"/>
    <w:next w:val="735"/>
    <w:link w:val="871"/>
    <w:uiPriority w:val="29"/>
    <w:qFormat/>
    <w:pPr>
      <w:ind w:left="720" w:right="720"/>
    </w:pPr>
    <w:rPr>
      <w:i/>
      <w:sz w:val="20"/>
      <w:szCs w:val="20"/>
    </w:rPr>
  </w:style>
  <w:style w:type="character" w:styleId="873" w:customStyle="1">
    <w:name w:val="页码1"/>
    <w:uiPriority w:val="0"/>
    <w:qFormat/>
    <w:rPr>
      <w:rFonts w:ascii="Times New Roman" w:hAnsi="Times New Roman" w:eastAsia="宋体" w:cs="Times New Roman"/>
      <w:sz w:val="21"/>
      <w:szCs w:val="22"/>
      <w:lang w:val="en-US" w:eastAsia="zh-CN" w:bidi="ar-SA"/>
    </w:rPr>
  </w:style>
  <w:style w:type="character" w:styleId="874" w:customStyle="1">
    <w:name w:val="font21"/>
    <w:basedOn w:val="822"/>
    <w:uiPriority w:val="0"/>
    <w:qFormat/>
    <w:rPr>
      <w:rFonts w:ascii="Times New Roman" w:hAnsi="Times New Roman" w:cs="Times New Roman"/>
      <w:color w:val="000000"/>
      <w:sz w:val="14"/>
      <w:szCs w:val="14"/>
      <w:u w:val="none"/>
    </w:rPr>
  </w:style>
  <w:style w:type="character" w:styleId="875" w:customStyle="1">
    <w:name w:val="font41"/>
    <w:basedOn w:val="822"/>
    <w:uiPriority w:val="0"/>
    <w:qFormat/>
    <w:rPr>
      <w:rFonts w:hint="eastAsia" w:ascii="宋体" w:hAnsi="宋体" w:eastAsia="宋体" w:cs="宋体"/>
      <w:color w:val="000000"/>
      <w:sz w:val="18"/>
      <w:szCs w:val="18"/>
      <w:u w:val="none"/>
    </w:rPr>
  </w:style>
  <w:style w:type="character" w:styleId="876" w:customStyle="1">
    <w:name w:val="Footer Char"/>
    <w:basedOn w:val="822"/>
    <w:uiPriority w:val="99"/>
    <w:qFormat/>
  </w:style>
  <w:style w:type="character" w:styleId="877" w:customStyle="1">
    <w:name w:val="font11"/>
    <w:uiPriority w:val="0"/>
    <w:qFormat/>
    <w:rPr>
      <w:rFonts w:hint="eastAsia" w:ascii="宋体" w:hAnsi="宋体" w:eastAsia="宋体" w:cs="宋体"/>
      <w:color w:val="000000"/>
      <w:sz w:val="24"/>
      <w:szCs w:val="24"/>
      <w:u w:val="none"/>
    </w:rPr>
  </w:style>
  <w:style w:type="character" w:styleId="878" w:customStyle="1">
    <w:name w:val="font01"/>
    <w:uiPriority w:val="0"/>
    <w:qFormat/>
    <w:rPr>
      <w:rFonts w:hint="eastAsia" w:ascii="宋体" w:hAnsi="宋体" w:eastAsia="宋体" w:cs="宋体"/>
      <w:b/>
      <w:color w:val="000000"/>
      <w:sz w:val="24"/>
      <w:szCs w:val="24"/>
      <w:u w:val="none"/>
    </w:rPr>
  </w:style>
  <w:style w:type="character" w:styleId="879" w:customStyle="1">
    <w:name w:val="Caption Char"/>
    <w:uiPriority w:val="99"/>
    <w:qFormat/>
  </w:style>
  <w:style w:type="paragraph" w:styleId="880" w:customStyle="1">
    <w:name w:val="正文首行缩进1"/>
    <w:basedOn w:val="881"/>
    <w:next w:val="735"/>
    <w:uiPriority w:val="0"/>
    <w:qFormat/>
    <w:pPr>
      <w:ind w:firstLine="200"/>
    </w:pPr>
    <w:rPr>
      <w:rFonts w:ascii="仿宋_GB2312" w:hAnsi="Times New Roman" w:eastAsia="仿宋_GB2312"/>
      <w:sz w:val="30"/>
      <w:szCs w:val="30"/>
    </w:rPr>
  </w:style>
  <w:style w:type="paragraph" w:styleId="881" w:customStyle="1">
    <w:name w:val="正文文本2"/>
    <w:basedOn w:val="735"/>
    <w:next w:val="735"/>
    <w:uiPriority w:val="0"/>
    <w:qFormat/>
    <w:rPr>
      <w:rFonts w:ascii="楷体_GB2312" w:hAnsi="Arial" w:eastAsia="楷体_GB2312"/>
      <w:sz w:val="28"/>
      <w:szCs w:val="28"/>
    </w:rPr>
  </w:style>
  <w:style w:type="paragraph" w:styleId="882" w:customStyle="1">
    <w:name w:val="索引 51"/>
    <w:basedOn w:val="735"/>
    <w:next w:val="735"/>
    <w:uiPriority w:val="99"/>
    <w:unhideWhenUsed/>
    <w:qFormat/>
    <w:pPr>
      <w:ind w:left="1050" w:hanging="210"/>
      <w:jc w:val="left"/>
    </w:pPr>
    <w:rPr>
      <w:sz w:val="18"/>
      <w:szCs w:val="18"/>
      <w:lang w:eastAsia="zh-TW"/>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正文文本1"/>
    <w:basedOn w:val="735"/>
    <w:next w:val="735"/>
    <w:uiPriority w:val="0"/>
    <w:qFormat/>
    <w:rPr>
      <w:rFonts w:ascii="仿宋_GB2312" w:eastAsia="仿宋_GB2312"/>
      <w:sz w:val="24"/>
      <w:szCs w:val="20"/>
    </w:rPr>
  </w:style>
  <w:style w:type="paragraph" w:styleId="885" w:customStyle="1">
    <w:name w:val="正文缩进11"/>
    <w:basedOn w:val="735"/>
    <w:uiPriority w:val="0"/>
    <w:qFormat/>
    <w:rPr>
      <w:sz w:val="20"/>
      <w:szCs w:val="21"/>
    </w:rPr>
  </w:style>
  <w:style w:type="paragraph" w:styleId="886" w:customStyle="1">
    <w:name w:val="BodyText1"/>
    <w:basedOn w:val="735"/>
    <w:uiPriority w:val="0"/>
    <w:qFormat/>
    <w:pPr>
      <w:ind w:left="72" w:right="30"/>
      <w:jc w:val="center"/>
      <w:spacing w:after="60" w:line="360" w:lineRule="atLeast"/>
    </w:pPr>
  </w:style>
  <w:style w:type="paragraph" w:styleId="887" w:customStyle="1">
    <w:name w:val="head 1.1"/>
    <w:basedOn w:val="888"/>
    <w:uiPriority w:val="0"/>
    <w:qFormat/>
    <w:pPr>
      <w:ind w:left="840" w:firstLine="0"/>
      <w:spacing w:before="260" w:after="260"/>
      <w:tabs>
        <w:tab w:val="left" w:pos="840" w:leader="none"/>
      </w:tabs>
    </w:pPr>
    <w:rPr>
      <w:rFonts w:ascii="宋体" w:hAnsi="宋体"/>
      <w:bCs/>
      <w:szCs w:val="20"/>
    </w:rPr>
  </w:style>
  <w:style w:type="paragraph" w:styleId="888" w:customStyle="1">
    <w:name w:val="列出段落"/>
    <w:basedOn w:val="735"/>
    <w:uiPriority w:val="34"/>
    <w:qFormat/>
    <w:pPr>
      <w:contextualSpacing/>
      <w:ind w:left="720"/>
    </w:pPr>
  </w:style>
  <w:style w:type="paragraph" w:styleId="889" w:customStyle="1">
    <w:name w:val="修订1"/>
    <w:uiPriority w:val="99"/>
    <w:unhideWhenUsed/>
    <w:qFormat/>
    <w:rPr>
      <w:rFonts w:ascii="Times New Roman" w:hAnsi="Times New Roman" w:eastAsia="宋体" w:cs="Times New Roman"/>
      <w:sz w:val="21"/>
      <w:szCs w:val="22"/>
      <w:lang w:val="en-US" w:eastAsia="zh-CN" w:bidi="ar-SA"/>
    </w:rPr>
  </w:style>
  <w:style w:type="paragraph" w:styleId="890" w:customStyle="1">
    <w:name w:val="脚注文本1"/>
    <w:basedOn w:val="735"/>
    <w:next w:val="882"/>
    <w:uiPriority w:val="0"/>
    <w:qFormat/>
    <w:pPr>
      <w:jc w:val="left"/>
      <w:spacing w:line="312" w:lineRule="atLeast"/>
    </w:pPr>
    <w:rPr>
      <w:sz w:val="18"/>
      <w:szCs w:val="20"/>
    </w:rPr>
  </w:style>
  <w:style w:type="paragraph" w:styleId="891" w:customStyle="1">
    <w:name w:val="正文文本 (2)"/>
    <w:basedOn w:val="735"/>
    <w:uiPriority w:val="0"/>
    <w:qFormat/>
    <w:pPr>
      <w:ind w:firstLine="37"/>
      <w:spacing w:before="60" w:line="317" w:lineRule="exact"/>
      <w:shd w:val="clear" w:color="auto" w:fill="ffffff"/>
    </w:pPr>
    <w:rPr>
      <w:rFonts w:ascii="MingLiU" w:hAnsi="MingLiU" w:eastAsia="MingLiU" w:cs="MingLiU"/>
      <w:sz w:val="18"/>
      <w:szCs w:val="18"/>
    </w:rPr>
  </w:style>
  <w:style w:type="paragraph" w:styleId="892" w:customStyle="1">
    <w:name w:val="普通正文"/>
    <w:basedOn w:val="735"/>
    <w:uiPriority w:val="0"/>
    <w:qFormat/>
    <w:pPr>
      <w:ind w:firstLine="480"/>
      <w:jc w:val="left"/>
      <w:spacing w:before="120" w:after="120"/>
    </w:pPr>
    <w:rPr>
      <w:rFonts w:ascii="Arial" w:hAnsi="Arial"/>
      <w:sz w:val="24"/>
      <w:szCs w:val="24"/>
    </w:rPr>
  </w:style>
  <w:style w:type="paragraph" w:styleId="893" w:customStyle="1">
    <w:name w:val="页脚1"/>
    <w:basedOn w:val="735"/>
    <w:uiPriority w:val="0"/>
    <w:qFormat/>
    <w:pPr>
      <w:jc w:val="left"/>
      <w:tabs>
        <w:tab w:val="center" w:pos="4153" w:leader="none"/>
        <w:tab w:val="right" w:pos="8306" w:leader="none"/>
      </w:tabs>
    </w:pPr>
    <w:rPr>
      <w:sz w:val="18"/>
      <w:szCs w:val="18"/>
    </w:rPr>
  </w:style>
  <w:style w:type="paragraph" w:styleId="894" w:customStyle="1">
    <w:name w:val="*正文"/>
    <w:basedOn w:val="735"/>
    <w:uiPriority w:val="99"/>
    <w:qFormat/>
    <w:pPr>
      <w:ind w:firstLine="482"/>
    </w:pPr>
    <w:rPr>
      <w:rFonts w:eastAsia="仿宋_GB2312"/>
      <w:sz w:val="28"/>
    </w:rPr>
  </w:style>
  <w:style w:type="paragraph" w:styleId="895" w:customStyle="1">
    <w:name w:val="页眉1"/>
    <w:basedOn w:val="735"/>
    <w:uiPriority w:val="0"/>
    <w:qFormat/>
    <w:pPr>
      <w:jc w:val="center"/>
      <w:tabs>
        <w:tab w:val="center" w:pos="4153" w:leader="none"/>
        <w:tab w:val="right" w:pos="8306" w:leader="none"/>
      </w:tabs>
      <w:pBdr>
        <w:bottom w:val="single" w:color="000000" w:sz="6" w:space="1"/>
      </w:pBdr>
    </w:pPr>
    <w:rPr>
      <w:sz w:val="18"/>
      <w:szCs w:val="18"/>
    </w:rPr>
  </w:style>
  <w:style w:type="paragraph" w:styleId="896" w:customStyle="1">
    <w:name w:val="TOC 标题11"/>
    <w:uiPriority w:val="39"/>
    <w:unhideWhenUsed/>
    <w:qFormat/>
    <w:rPr>
      <w:rFonts w:ascii="Times New Roman" w:hAnsi="Times New Roman" w:eastAsia="宋体" w:cs="Times New Roman"/>
      <w:lang w:val="en-US" w:eastAsia="zh-CN" w:bidi="ar-SA"/>
    </w:rPr>
  </w:style>
  <w:style w:type="paragraph" w:styleId="897" w:customStyle="1">
    <w:name w:val="正文缩进1"/>
    <w:basedOn w:val="735"/>
    <w:uiPriority w:val="99"/>
    <w:qFormat/>
    <w:pPr>
      <w:jc w:val="left"/>
    </w:pPr>
    <w:rPr>
      <w:sz w:val="24"/>
    </w:rPr>
  </w:style>
  <w:style w:type="paragraph" w:styleId="8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9" w:customStyle="1">
    <w:name w:val="列出段落1"/>
    <w:basedOn w:val="735"/>
    <w:uiPriority w:val="0"/>
    <w:qFormat/>
    <w:rPr>
      <w:rFonts w:ascii="Calibri" w:hAnsi="Calibri"/>
    </w:rPr>
  </w:style>
  <w:style w:type="paragraph" w:styleId="900" w:customStyle="1">
    <w:name w:val="段"/>
    <w:next w:val="735"/>
    <w:uiPriority w:val="0"/>
    <w:qFormat/>
    <w:pPr>
      <w:ind w:firstLine="200"/>
      <w:jc w:val="both"/>
    </w:pPr>
    <w:rPr>
      <w:rFonts w:ascii="宋体" w:hAnsi="Times New Roman" w:eastAsia="宋体" w:cs="Times New Roman"/>
      <w:sz w:val="21"/>
      <w:szCs w:val="22"/>
      <w:lang w:val="en-US" w:eastAsia="zh-CN" w:bidi="ar-SA"/>
    </w:rPr>
  </w:style>
  <w:style w:type="table" w:styleId="901" w:customStyle="1">
    <w:name w:val="List Table 4 - Accent 2"/>
    <w:basedOn w:val="791"/>
    <w:uiPriority w:val="99"/>
    <w:qFormat/>
    <w:tblPr/>
  </w:style>
  <w:style w:type="table" w:styleId="902" w:customStyle="1">
    <w:name w:val="Lined - Accent 1"/>
    <w:basedOn w:val="791"/>
    <w:uiPriority w:val="99"/>
    <w:qFormat/>
    <w:rPr>
      <w:color w:val="404040"/>
    </w:rPr>
    <w:tblPr/>
  </w:style>
  <w:style w:type="table" w:styleId="903" w:customStyle="1">
    <w:name w:val="Grid Table 4 - Accent 5"/>
    <w:basedOn w:val="791"/>
    <w:uiPriority w:val="59"/>
    <w:qFormat/>
    <w:tblPr/>
  </w:style>
  <w:style w:type="table" w:styleId="904" w:customStyle="1">
    <w:name w:val="Grid Table 5 Dark - Accent 6"/>
    <w:basedOn w:val="791"/>
    <w:uiPriority w:val="99"/>
    <w:qFormat/>
    <w:tblPr/>
  </w:style>
  <w:style w:type="table" w:styleId="905" w:customStyle="1">
    <w:name w:val="List Table 5 Dark - Accent 3"/>
    <w:basedOn w:val="791"/>
    <w:uiPriority w:val="99"/>
    <w:qFormat/>
    <w:tblPr/>
  </w:style>
  <w:style w:type="table" w:styleId="906" w:customStyle="1">
    <w:name w:val="List Table 7 Colorful - Accent 4"/>
    <w:basedOn w:val="791"/>
    <w:uiPriority w:val="99"/>
    <w:qFormat/>
    <w:tblPr/>
  </w:style>
  <w:style w:type="table" w:styleId="907" w:customStyle="1">
    <w:name w:val="List Table 5 Dark - Accent 2"/>
    <w:basedOn w:val="791"/>
    <w:uiPriority w:val="99"/>
    <w:qFormat/>
    <w:tblPr/>
  </w:style>
  <w:style w:type="table" w:styleId="908" w:customStyle="1">
    <w:name w:val="Bordered - Accent 4"/>
    <w:basedOn w:val="791"/>
    <w:uiPriority w:val="99"/>
    <w:qFormat/>
    <w:tblPr/>
  </w:style>
  <w:style w:type="table" w:styleId="909" w:customStyle="1">
    <w:name w:val="Grid Table 5 Dark - Accent 3"/>
    <w:basedOn w:val="791"/>
    <w:uiPriority w:val="99"/>
    <w:qFormat/>
    <w:tblPr/>
  </w:style>
  <w:style w:type="table" w:styleId="910" w:customStyle="1">
    <w:name w:val="List Table 2 - Accent 5"/>
    <w:basedOn w:val="791"/>
    <w:uiPriority w:val="99"/>
    <w:qFormat/>
    <w:tblPr/>
  </w:style>
  <w:style w:type="table" w:styleId="911" w:customStyle="1">
    <w:name w:val="Grid Table 5 Dark- Accent 4"/>
    <w:basedOn w:val="791"/>
    <w:uiPriority w:val="99"/>
    <w:qFormat/>
    <w:tblPr/>
  </w:style>
  <w:style w:type="table" w:styleId="912" w:customStyle="1">
    <w:name w:val="List Table 6 Colorful - Accent 3"/>
    <w:basedOn w:val="791"/>
    <w:uiPriority w:val="99"/>
    <w:qFormat/>
    <w:tblPr/>
  </w:style>
  <w:style w:type="table" w:styleId="913" w:customStyle="1">
    <w:name w:val="List Table 7 Colorful - Accent 1"/>
    <w:basedOn w:val="791"/>
    <w:uiPriority w:val="99"/>
    <w:qFormat/>
    <w:tblPr/>
  </w:style>
  <w:style w:type="table" w:styleId="914" w:customStyle="1">
    <w:name w:val="Grid Table 7 Colorful - Accent 2"/>
    <w:basedOn w:val="791"/>
    <w:uiPriority w:val="99"/>
    <w:qFormat/>
    <w:tblPr/>
  </w:style>
  <w:style w:type="table" w:styleId="915" w:customStyle="1">
    <w:name w:val="Grid Table 4 - Accent 4"/>
    <w:basedOn w:val="791"/>
    <w:uiPriority w:val="59"/>
    <w:qFormat/>
    <w:tblPr/>
  </w:style>
  <w:style w:type="table" w:styleId="916" w:customStyle="1">
    <w:name w:val="Bordered - Accent 2"/>
    <w:basedOn w:val="791"/>
    <w:uiPriority w:val="99"/>
    <w:qFormat/>
    <w:tblPr/>
  </w:style>
  <w:style w:type="table" w:styleId="917" w:customStyle="1">
    <w:name w:val="List Table 2 - Accent 6"/>
    <w:basedOn w:val="791"/>
    <w:uiPriority w:val="99"/>
    <w:qFormat/>
    <w:tblPr/>
  </w:style>
  <w:style w:type="table" w:styleId="918" w:customStyle="1">
    <w:name w:val="Grid Table 7 Colorful - Accent 6"/>
    <w:basedOn w:val="791"/>
    <w:uiPriority w:val="99"/>
    <w:qFormat/>
    <w:tblPr/>
  </w:style>
  <w:style w:type="table" w:styleId="919" w:customStyle="1">
    <w:name w:val="Grid Table 2 - Accent 1"/>
    <w:basedOn w:val="791"/>
    <w:uiPriority w:val="99"/>
    <w:qFormat/>
    <w:tblPr/>
  </w:style>
  <w:style w:type="table" w:styleId="920" w:customStyle="1">
    <w:name w:val="List Table 1 Light - Accent 6"/>
    <w:basedOn w:val="791"/>
    <w:uiPriority w:val="99"/>
    <w:qFormat/>
    <w:tblPr/>
  </w:style>
  <w:style w:type="table" w:styleId="921" w:customStyle="1">
    <w:name w:val="Grid Table 5 Dark - Accent 5"/>
    <w:basedOn w:val="791"/>
    <w:uiPriority w:val="99"/>
    <w:qFormat/>
    <w:tblPr/>
  </w:style>
  <w:style w:type="table" w:styleId="922" w:customStyle="1">
    <w:name w:val="Bordered"/>
    <w:basedOn w:val="791"/>
    <w:uiPriority w:val="99"/>
    <w:qFormat/>
    <w:tblPr/>
  </w:style>
  <w:style w:type="table" w:styleId="923" w:customStyle="1">
    <w:name w:val="List Table 3 - Accent 4"/>
    <w:basedOn w:val="791"/>
    <w:uiPriority w:val="99"/>
    <w:qFormat/>
    <w:tblPr/>
  </w:style>
  <w:style w:type="table" w:styleId="924" w:customStyle="1">
    <w:name w:val="List Table 3 - Accent 3"/>
    <w:basedOn w:val="791"/>
    <w:uiPriority w:val="99"/>
    <w:qFormat/>
    <w:tblPr/>
  </w:style>
  <w:style w:type="table" w:styleId="925" w:customStyle="1">
    <w:name w:val="List Table 2 - Accent 1"/>
    <w:basedOn w:val="791"/>
    <w:uiPriority w:val="99"/>
    <w:qFormat/>
    <w:tblPr/>
  </w:style>
  <w:style w:type="table" w:styleId="926" w:customStyle="1">
    <w:name w:val="List Table 3 - Accent 6"/>
    <w:basedOn w:val="791"/>
    <w:uiPriority w:val="99"/>
    <w:qFormat/>
    <w:tblPr/>
  </w:style>
  <w:style w:type="table" w:styleId="927" w:customStyle="1">
    <w:name w:val="Grid Table 2 - Accent 5"/>
    <w:basedOn w:val="791"/>
    <w:uiPriority w:val="99"/>
    <w:qFormat/>
    <w:tblPr/>
  </w:style>
  <w:style w:type="table" w:styleId="928" w:customStyle="1">
    <w:name w:val="Bordered - Accent 6"/>
    <w:basedOn w:val="791"/>
    <w:uiPriority w:val="99"/>
    <w:qFormat/>
    <w:tblPr/>
  </w:style>
  <w:style w:type="table" w:styleId="929" w:customStyle="1">
    <w:name w:val="Lined - Accent 5"/>
    <w:basedOn w:val="791"/>
    <w:uiPriority w:val="99"/>
    <w:qFormat/>
    <w:rPr>
      <w:color w:val="404040"/>
    </w:rPr>
    <w:tblPr/>
  </w:style>
  <w:style w:type="table" w:styleId="930" w:customStyle="1">
    <w:name w:val="Grid Table 1 Light - Accent 2"/>
    <w:basedOn w:val="791"/>
    <w:uiPriority w:val="99"/>
    <w:qFormat/>
    <w:tblPr/>
  </w:style>
  <w:style w:type="table" w:styleId="931" w:customStyle="1">
    <w:name w:val="List Table 6 Colorful - Accent 5"/>
    <w:basedOn w:val="791"/>
    <w:uiPriority w:val="99"/>
    <w:qFormat/>
    <w:tblPr/>
  </w:style>
  <w:style w:type="table" w:styleId="932" w:customStyle="1">
    <w:name w:val="Grid Table 6 Colorful - Accent 5"/>
    <w:basedOn w:val="791"/>
    <w:uiPriority w:val="99"/>
    <w:qFormat/>
    <w:tblPr/>
  </w:style>
  <w:style w:type="table" w:styleId="933" w:customStyle="1">
    <w:name w:val="List Table 3 - Accent 2"/>
    <w:basedOn w:val="791"/>
    <w:uiPriority w:val="99"/>
    <w:qFormat/>
    <w:tblPr/>
  </w:style>
  <w:style w:type="table" w:styleId="934" w:customStyle="1">
    <w:name w:val="List Table 5 Dark - Accent 6"/>
    <w:basedOn w:val="791"/>
    <w:uiPriority w:val="99"/>
    <w:qFormat/>
    <w:tblPr/>
  </w:style>
  <w:style w:type="table" w:styleId="935" w:customStyle="1">
    <w:name w:val="List Table 6 Colorful - Accent 2"/>
    <w:basedOn w:val="791"/>
    <w:uiPriority w:val="99"/>
    <w:qFormat/>
    <w:tblPr/>
  </w:style>
  <w:style w:type="table" w:styleId="936" w:customStyle="1">
    <w:name w:val="Grid Table 7 Colorful - Accent 3"/>
    <w:basedOn w:val="791"/>
    <w:uiPriority w:val="99"/>
    <w:qFormat/>
    <w:tblPr/>
  </w:style>
  <w:style w:type="table" w:styleId="937" w:customStyle="1">
    <w:name w:val="Grid Table 7 Colorful - Accent 1"/>
    <w:basedOn w:val="791"/>
    <w:uiPriority w:val="99"/>
    <w:qFormat/>
    <w:tblPr/>
  </w:style>
  <w:style w:type="table" w:styleId="938" w:customStyle="1">
    <w:name w:val="List Table 5 Dark - Accent 5"/>
    <w:basedOn w:val="791"/>
    <w:uiPriority w:val="99"/>
    <w:qFormat/>
    <w:tblPr/>
  </w:style>
  <w:style w:type="table" w:styleId="939" w:customStyle="1">
    <w:name w:val="List Table 4 - Accent 4"/>
    <w:basedOn w:val="791"/>
    <w:uiPriority w:val="99"/>
    <w:qFormat/>
    <w:tblPr/>
  </w:style>
  <w:style w:type="table" w:styleId="940" w:customStyle="1">
    <w:name w:val="Grid Table 6 Colorful - Accent 2"/>
    <w:basedOn w:val="791"/>
    <w:uiPriority w:val="99"/>
    <w:qFormat/>
    <w:tblPr/>
  </w:style>
  <w:style w:type="table" w:styleId="941" w:customStyle="1">
    <w:name w:val="Grid Table 4 - Accent 6"/>
    <w:basedOn w:val="791"/>
    <w:uiPriority w:val="59"/>
    <w:qFormat/>
    <w:tblPr/>
  </w:style>
  <w:style w:type="table" w:styleId="942" w:customStyle="1">
    <w:name w:val="List Table 4 - Accent 1"/>
    <w:basedOn w:val="791"/>
    <w:uiPriority w:val="99"/>
    <w:qFormat/>
    <w:tblPr/>
  </w:style>
  <w:style w:type="table" w:styleId="943" w:customStyle="1">
    <w:name w:val="List Table 7 Colorful - Accent 6"/>
    <w:basedOn w:val="791"/>
    <w:uiPriority w:val="99"/>
    <w:qFormat/>
    <w:tblPr/>
  </w:style>
  <w:style w:type="table" w:styleId="944" w:customStyle="1">
    <w:name w:val="Bordered &amp; Lined - Accent 2"/>
    <w:basedOn w:val="791"/>
    <w:uiPriority w:val="99"/>
    <w:qFormat/>
    <w:rPr>
      <w:color w:val="404040"/>
    </w:rPr>
    <w:tblPr/>
  </w:style>
  <w:style w:type="table" w:styleId="945" w:customStyle="1">
    <w:name w:val="List Table 6 Colorful - Accent 4"/>
    <w:basedOn w:val="791"/>
    <w:uiPriority w:val="99"/>
    <w:qFormat/>
    <w:tblPr/>
  </w:style>
  <w:style w:type="table" w:styleId="946" w:customStyle="1">
    <w:name w:val="List Table 1 Light - Accent 3"/>
    <w:basedOn w:val="791"/>
    <w:uiPriority w:val="99"/>
    <w:qFormat/>
    <w:tblPr/>
  </w:style>
  <w:style w:type="table" w:styleId="947" w:customStyle="1">
    <w:name w:val="Bordered &amp; Lined - Accent"/>
    <w:basedOn w:val="791"/>
    <w:uiPriority w:val="99"/>
    <w:qFormat/>
    <w:rPr>
      <w:color w:val="404040"/>
    </w:rPr>
    <w:tblPr/>
  </w:style>
  <w:style w:type="table" w:styleId="948" w:customStyle="1">
    <w:name w:val="Grid Table 4 - Accent 3"/>
    <w:basedOn w:val="791"/>
    <w:uiPriority w:val="59"/>
    <w:qFormat/>
    <w:tblPr/>
  </w:style>
  <w:style w:type="table" w:styleId="949" w:customStyle="1">
    <w:name w:val="Grid Table 7 Colorful - Accent 4"/>
    <w:basedOn w:val="791"/>
    <w:uiPriority w:val="99"/>
    <w:qFormat/>
    <w:tblPr/>
  </w:style>
  <w:style w:type="table" w:styleId="950" w:customStyle="1">
    <w:name w:val="Grid Table 3 - Accent 2"/>
    <w:basedOn w:val="791"/>
    <w:uiPriority w:val="99"/>
    <w:qFormat/>
    <w:tblPr/>
  </w:style>
  <w:style w:type="table" w:styleId="951" w:customStyle="1">
    <w:name w:val="Bordered &amp; Lined - Accent 4"/>
    <w:basedOn w:val="791"/>
    <w:uiPriority w:val="99"/>
    <w:qFormat/>
    <w:rPr>
      <w:color w:val="404040"/>
    </w:rPr>
    <w:tblPr/>
  </w:style>
  <w:style w:type="table" w:styleId="952" w:customStyle="1">
    <w:name w:val="Grid Table 2 - Accent 6"/>
    <w:basedOn w:val="791"/>
    <w:uiPriority w:val="99"/>
    <w:qFormat/>
    <w:tblPr/>
  </w:style>
  <w:style w:type="table" w:styleId="953" w:customStyle="1">
    <w:name w:val="List Table 3 - Accent 5"/>
    <w:basedOn w:val="791"/>
    <w:uiPriority w:val="99"/>
    <w:qFormat/>
    <w:tblPr/>
  </w:style>
  <w:style w:type="table" w:styleId="954" w:customStyle="1">
    <w:name w:val="Grid Table 3 - Accent 4"/>
    <w:basedOn w:val="791"/>
    <w:uiPriority w:val="99"/>
    <w:qFormat/>
    <w:tblPr/>
  </w:style>
  <w:style w:type="table" w:styleId="955" w:customStyle="1">
    <w:name w:val="Grid Table 3 - Accent 1"/>
    <w:basedOn w:val="791"/>
    <w:uiPriority w:val="99"/>
    <w:qFormat/>
    <w:tblPr/>
  </w:style>
  <w:style w:type="table" w:styleId="956" w:customStyle="1">
    <w:name w:val="Grid Table 6 Colorful - Accent 6"/>
    <w:basedOn w:val="791"/>
    <w:uiPriority w:val="99"/>
    <w:qFormat/>
    <w:tblPr/>
  </w:style>
  <w:style w:type="table" w:styleId="957" w:customStyle="1">
    <w:name w:val="List Table 5 Dark - Accent 4"/>
    <w:basedOn w:val="791"/>
    <w:uiPriority w:val="99"/>
    <w:qFormat/>
    <w:tblPr/>
  </w:style>
  <w:style w:type="table" w:styleId="958" w:customStyle="1">
    <w:name w:val="Table Grid Light"/>
    <w:basedOn w:val="791"/>
    <w:uiPriority w:val="59"/>
    <w:qFormat/>
    <w:tblPr/>
  </w:style>
  <w:style w:type="table" w:styleId="959" w:customStyle="1">
    <w:name w:val="Grid Table 2 - Accent 4"/>
    <w:basedOn w:val="791"/>
    <w:uiPriority w:val="99"/>
    <w:qFormat/>
    <w:tblPr/>
  </w:style>
  <w:style w:type="table" w:styleId="960" w:customStyle="1">
    <w:name w:val="Grid Table 1 Light - Accent 4"/>
    <w:basedOn w:val="791"/>
    <w:uiPriority w:val="99"/>
    <w:qFormat/>
    <w:tblPr/>
  </w:style>
  <w:style w:type="table" w:styleId="961" w:customStyle="1">
    <w:name w:val="List Table 6 Colorful - Accent 1"/>
    <w:basedOn w:val="791"/>
    <w:uiPriority w:val="99"/>
    <w:qFormat/>
    <w:tblPr/>
  </w:style>
  <w:style w:type="table" w:styleId="962" w:customStyle="1">
    <w:name w:val="Grid Table 5 Dark- Accent 1"/>
    <w:basedOn w:val="791"/>
    <w:uiPriority w:val="99"/>
    <w:qFormat/>
    <w:tblPr/>
  </w:style>
  <w:style w:type="table" w:styleId="963" w:customStyle="1">
    <w:name w:val="Bordered - Accent 5"/>
    <w:basedOn w:val="791"/>
    <w:uiPriority w:val="99"/>
    <w:qFormat/>
    <w:tblPr/>
  </w:style>
  <w:style w:type="table" w:styleId="964" w:customStyle="1">
    <w:name w:val="Bordered &amp; Lined - Accent 6"/>
    <w:basedOn w:val="791"/>
    <w:uiPriority w:val="99"/>
    <w:qFormat/>
    <w:rPr>
      <w:color w:val="404040"/>
    </w:rPr>
    <w:tblPr/>
  </w:style>
  <w:style w:type="table" w:styleId="965" w:customStyle="1">
    <w:name w:val="List Table 7 Colorful - Accent 2"/>
    <w:basedOn w:val="791"/>
    <w:uiPriority w:val="99"/>
    <w:qFormat/>
    <w:tblPr/>
  </w:style>
  <w:style w:type="table" w:styleId="966" w:customStyle="1">
    <w:name w:val="Grid Table 5 Dark - Accent 2"/>
    <w:basedOn w:val="791"/>
    <w:uiPriority w:val="99"/>
    <w:qFormat/>
    <w:tblPr/>
  </w:style>
  <w:style w:type="table" w:styleId="967" w:customStyle="1">
    <w:name w:val="Grid Table 3 - Accent 5"/>
    <w:basedOn w:val="791"/>
    <w:uiPriority w:val="99"/>
    <w:qFormat/>
    <w:tblPr/>
  </w:style>
  <w:style w:type="table" w:styleId="968" w:customStyle="1">
    <w:name w:val="List Table 4 - Accent 3"/>
    <w:basedOn w:val="791"/>
    <w:uiPriority w:val="99"/>
    <w:qFormat/>
    <w:tblPr/>
  </w:style>
  <w:style w:type="table" w:styleId="969" w:customStyle="1">
    <w:name w:val="Grid Table 6 Colorful - Accent 4"/>
    <w:basedOn w:val="791"/>
    <w:uiPriority w:val="99"/>
    <w:qFormat/>
    <w:tblPr/>
  </w:style>
  <w:style w:type="table" w:styleId="970" w:customStyle="1">
    <w:name w:val="List Table 6 Colorful - Accent 6"/>
    <w:basedOn w:val="791"/>
    <w:uiPriority w:val="99"/>
    <w:qFormat/>
    <w:tblPr/>
  </w:style>
  <w:style w:type="table" w:styleId="971" w:customStyle="1">
    <w:name w:val="List Table 5 Dark - Accent 1"/>
    <w:basedOn w:val="791"/>
    <w:uiPriority w:val="99"/>
    <w:qFormat/>
    <w:tblPr/>
  </w:style>
  <w:style w:type="table" w:styleId="972" w:customStyle="1">
    <w:name w:val="Lined - Accent"/>
    <w:basedOn w:val="791"/>
    <w:uiPriority w:val="99"/>
    <w:qFormat/>
    <w:rPr>
      <w:color w:val="404040"/>
    </w:rPr>
    <w:tblPr/>
  </w:style>
  <w:style w:type="table" w:styleId="973" w:customStyle="1">
    <w:name w:val="List Table 2 - Accent 3"/>
    <w:basedOn w:val="791"/>
    <w:uiPriority w:val="99"/>
    <w:qFormat/>
    <w:tblPr/>
  </w:style>
  <w:style w:type="table" w:styleId="974" w:customStyle="1">
    <w:name w:val="Grid Table 6 Colorful - Accent 3"/>
    <w:basedOn w:val="791"/>
    <w:uiPriority w:val="99"/>
    <w:qFormat/>
    <w:tblPr/>
  </w:style>
  <w:style w:type="table" w:styleId="975" w:customStyle="1">
    <w:name w:val="List Table 7 Colorful - Accent 5"/>
    <w:basedOn w:val="791"/>
    <w:uiPriority w:val="99"/>
    <w:qFormat/>
    <w:tblPr/>
  </w:style>
  <w:style w:type="table" w:styleId="976" w:customStyle="1">
    <w:name w:val="Bordered &amp; Lined - Accent 1"/>
    <w:basedOn w:val="791"/>
    <w:uiPriority w:val="99"/>
    <w:qFormat/>
    <w:rPr>
      <w:color w:val="404040"/>
    </w:rPr>
    <w:tblPr/>
  </w:style>
  <w:style w:type="table" w:styleId="977" w:customStyle="1">
    <w:name w:val="Lined - Accent 6"/>
    <w:basedOn w:val="791"/>
    <w:uiPriority w:val="99"/>
    <w:qFormat/>
    <w:rPr>
      <w:color w:val="404040"/>
    </w:rPr>
    <w:tblPr/>
  </w:style>
  <w:style w:type="table" w:styleId="978" w:customStyle="1">
    <w:name w:val="Grid Table 1 Light - Accent 6"/>
    <w:basedOn w:val="791"/>
    <w:uiPriority w:val="99"/>
    <w:qFormat/>
    <w:tblPr/>
  </w:style>
  <w:style w:type="table" w:styleId="979" w:customStyle="1">
    <w:name w:val="List Table 2 - Accent 4"/>
    <w:basedOn w:val="791"/>
    <w:uiPriority w:val="99"/>
    <w:qFormat/>
    <w:tblPr/>
  </w:style>
  <w:style w:type="table" w:styleId="980" w:customStyle="1">
    <w:name w:val="Bordered - Accent 3"/>
    <w:basedOn w:val="791"/>
    <w:uiPriority w:val="99"/>
    <w:qFormat/>
    <w:tblPr/>
  </w:style>
  <w:style w:type="table" w:styleId="981" w:customStyle="1">
    <w:name w:val="Bordered &amp; Lined - Accent 3"/>
    <w:basedOn w:val="791"/>
    <w:uiPriority w:val="99"/>
    <w:qFormat/>
    <w:rPr>
      <w:color w:val="404040"/>
    </w:rPr>
    <w:tblPr/>
  </w:style>
  <w:style w:type="table" w:styleId="982" w:customStyle="1">
    <w:name w:val="List Table 3 - Accent 1"/>
    <w:basedOn w:val="791"/>
    <w:uiPriority w:val="99"/>
    <w:qFormat/>
    <w:tblPr/>
  </w:style>
  <w:style w:type="table" w:styleId="983" w:customStyle="1">
    <w:name w:val="Grid Table 1 Light - Accent 5"/>
    <w:basedOn w:val="791"/>
    <w:uiPriority w:val="99"/>
    <w:qFormat/>
    <w:tblPr/>
  </w:style>
  <w:style w:type="table" w:styleId="984" w:customStyle="1">
    <w:name w:val="List Table 1 Light - Accent 2"/>
    <w:basedOn w:val="791"/>
    <w:uiPriority w:val="99"/>
    <w:qFormat/>
    <w:tblPr/>
  </w:style>
  <w:style w:type="table" w:styleId="985" w:customStyle="1">
    <w:name w:val="Grid Table 1 Light - Accent 1"/>
    <w:basedOn w:val="791"/>
    <w:uiPriority w:val="99"/>
    <w:qFormat/>
    <w:tblPr/>
  </w:style>
  <w:style w:type="table" w:styleId="986" w:customStyle="1">
    <w:name w:val="Grid Table 1 Light - Accent 3"/>
    <w:basedOn w:val="791"/>
    <w:uiPriority w:val="99"/>
    <w:qFormat/>
    <w:tblPr/>
  </w:style>
  <w:style w:type="table" w:styleId="987" w:customStyle="1">
    <w:name w:val="List Table 4 - Accent 5"/>
    <w:basedOn w:val="791"/>
    <w:uiPriority w:val="99"/>
    <w:qFormat/>
    <w:tblPr/>
  </w:style>
  <w:style w:type="table" w:styleId="988" w:customStyle="1">
    <w:name w:val="List Table 7 Colorful - Accent 3"/>
    <w:basedOn w:val="791"/>
    <w:uiPriority w:val="99"/>
    <w:qFormat/>
    <w:tblPr/>
  </w:style>
  <w:style w:type="table" w:styleId="989" w:customStyle="1">
    <w:name w:val="List Table 1 Light - Accent 5"/>
    <w:basedOn w:val="791"/>
    <w:uiPriority w:val="99"/>
    <w:qFormat/>
    <w:tblPr/>
  </w:style>
  <w:style w:type="table" w:styleId="990" w:customStyle="1">
    <w:name w:val="Grid Table 7 Colorful - Accent 5"/>
    <w:basedOn w:val="791"/>
    <w:uiPriority w:val="99"/>
    <w:qFormat/>
    <w:tblPr/>
  </w:style>
  <w:style w:type="table" w:styleId="991" w:customStyle="1">
    <w:name w:val="Grid Table 4 - Accent 1"/>
    <w:basedOn w:val="791"/>
    <w:uiPriority w:val="59"/>
    <w:qFormat/>
    <w:tblPr/>
  </w:style>
  <w:style w:type="table" w:styleId="992" w:customStyle="1">
    <w:name w:val="List Table 4 - Accent 6"/>
    <w:basedOn w:val="791"/>
    <w:uiPriority w:val="99"/>
    <w:qFormat/>
    <w:tblPr/>
  </w:style>
  <w:style w:type="table" w:styleId="993" w:customStyle="1">
    <w:name w:val="Lined - Accent 3"/>
    <w:basedOn w:val="791"/>
    <w:uiPriority w:val="99"/>
    <w:qFormat/>
    <w:rPr>
      <w:color w:val="404040"/>
    </w:rPr>
    <w:tblPr/>
  </w:style>
  <w:style w:type="table" w:styleId="994" w:customStyle="1">
    <w:name w:val="Grid Table 3 - Accent 6"/>
    <w:basedOn w:val="791"/>
    <w:uiPriority w:val="99"/>
    <w:qFormat/>
    <w:tblPr/>
  </w:style>
  <w:style w:type="table" w:styleId="995" w:customStyle="1">
    <w:name w:val="List Table 1 Light - Accent 1"/>
    <w:basedOn w:val="791"/>
    <w:uiPriority w:val="99"/>
    <w:qFormat/>
    <w:tblPr/>
  </w:style>
  <w:style w:type="table" w:styleId="996" w:customStyle="1">
    <w:name w:val="Bordered &amp; Lined - Accent 5"/>
    <w:basedOn w:val="791"/>
    <w:uiPriority w:val="99"/>
    <w:qFormat/>
    <w:rPr>
      <w:color w:val="404040"/>
    </w:rPr>
    <w:tblPr/>
  </w:style>
  <w:style w:type="table" w:styleId="997" w:customStyle="1">
    <w:name w:val="Lined - Accent 4"/>
    <w:basedOn w:val="791"/>
    <w:uiPriority w:val="99"/>
    <w:qFormat/>
    <w:rPr>
      <w:color w:val="404040"/>
    </w:rPr>
    <w:tblPr/>
  </w:style>
  <w:style w:type="table" w:styleId="998" w:customStyle="1">
    <w:name w:val="Bordered - Accent 1"/>
    <w:basedOn w:val="791"/>
    <w:uiPriority w:val="99"/>
    <w:qFormat/>
    <w:tblPr/>
  </w:style>
  <w:style w:type="table" w:styleId="999" w:customStyle="1">
    <w:name w:val="List Table 1 Light - Accent 4"/>
    <w:basedOn w:val="791"/>
    <w:uiPriority w:val="99"/>
    <w:qFormat/>
    <w:tblPr/>
  </w:style>
  <w:style w:type="table" w:styleId="1000" w:customStyle="1">
    <w:name w:val="List Table 2 - Accent 2"/>
    <w:basedOn w:val="791"/>
    <w:uiPriority w:val="99"/>
    <w:qFormat/>
    <w:tblPr/>
  </w:style>
  <w:style w:type="table" w:styleId="1001" w:customStyle="1">
    <w:name w:val="Grid Table 3 - Accent 3"/>
    <w:basedOn w:val="791"/>
    <w:uiPriority w:val="99"/>
    <w:qFormat/>
    <w:tblPr/>
  </w:style>
  <w:style w:type="table" w:styleId="1002" w:customStyle="1">
    <w:name w:val="Grid Table 2 - Accent 2"/>
    <w:basedOn w:val="791"/>
    <w:uiPriority w:val="99"/>
    <w:qFormat/>
    <w:tblPr/>
  </w:style>
  <w:style w:type="table" w:styleId="1003" w:customStyle="1">
    <w:name w:val="Lined - Accent 2"/>
    <w:basedOn w:val="791"/>
    <w:uiPriority w:val="99"/>
    <w:qFormat/>
    <w:rPr>
      <w:color w:val="404040"/>
    </w:rPr>
    <w:tblPr/>
  </w:style>
  <w:style w:type="table" w:styleId="1004" w:customStyle="1">
    <w:name w:val="Grid Table 6 Colorful - Accent 1"/>
    <w:basedOn w:val="791"/>
    <w:uiPriority w:val="99"/>
    <w:qFormat/>
    <w:tblPr/>
  </w:style>
  <w:style w:type="table" w:styleId="1005" w:customStyle="1">
    <w:name w:val="Grid Table 4 - Accent 2"/>
    <w:basedOn w:val="791"/>
    <w:uiPriority w:val="59"/>
    <w:qFormat/>
    <w:tblPr/>
  </w:style>
  <w:style w:type="table" w:styleId="1006" w:customStyle="1">
    <w:name w:val="Grid Table 2 - Accent 3"/>
    <w:basedOn w:val="791"/>
    <w:uiPriority w:val="99"/>
    <w:qFormat/>
    <w:tblPr/>
  </w:style>
  <w:style w:type="character" w:styleId="1007" w:customStyle="1">
    <w:name w:val="font141"/>
    <w:basedOn w:val="745"/>
    <w:uiPriority w:val="0"/>
    <w:qFormat/>
    <w:rPr>
      <w:rFonts w:hint="default" w:ascii="Arial" w:hAnsi="Arial" w:cs="Arial"/>
      <w:color w:val="000000"/>
      <w:sz w:val="20"/>
      <w:szCs w:val="20"/>
      <w:u w:val="none"/>
    </w:rPr>
  </w:style>
  <w:style w:type="character" w:styleId="1008" w:customStyle="1">
    <w:name w:val="font13"/>
    <w:basedOn w:val="745"/>
    <w:uiPriority w:val="0"/>
    <w:qFormat/>
    <w:rPr>
      <w:rFonts w:hint="eastAsia" w:ascii="宋体" w:hAnsi="宋体" w:eastAsia="宋体" w:cs="宋体"/>
      <w:color w:val="000000"/>
      <w:sz w:val="22"/>
      <w:szCs w:val="22"/>
      <w:u w:val="none"/>
    </w:rPr>
  </w:style>
  <w:style w:type="character" w:styleId="1009" w:customStyle="1">
    <w:name w:val="font91"/>
    <w:basedOn w:val="745"/>
    <w:uiPriority w:val="0"/>
    <w:qFormat/>
    <w:rPr>
      <w:rFonts w:hint="eastAsia" w:ascii="宋体" w:hAnsi="宋体" w:eastAsia="宋体" w:cs="宋体"/>
      <w:color w:val="000000"/>
      <w:sz w:val="24"/>
      <w:szCs w:val="24"/>
      <w:u w:val="none"/>
    </w:rPr>
  </w:style>
  <w:style w:type="character" w:styleId="1010" w:customStyle="1">
    <w:name w:val="font121"/>
    <w:basedOn w:val="745"/>
    <w:uiPriority w:val="0"/>
    <w:qFormat/>
    <w:rPr>
      <w:rFonts w:hint="default" w:ascii="Arial" w:hAnsi="Arial" w:cs="Arial"/>
      <w:color w:val="000000"/>
      <w:sz w:val="20"/>
      <w:szCs w:val="20"/>
      <w:u w:val="none"/>
    </w:rPr>
  </w:style>
  <w:style w:type="character" w:styleId="1011" w:customStyle="1">
    <w:name w:val="font51"/>
    <w:basedOn w:val="745"/>
    <w:uiPriority w:val="0"/>
    <w:qFormat/>
    <w:rPr>
      <w:rFonts w:hint="eastAsia" w:ascii="宋体" w:hAnsi="宋体" w:eastAsia="宋体" w:cs="宋体"/>
      <w:b/>
      <w:bCs/>
      <w:color w:val="000000"/>
      <w:sz w:val="20"/>
      <w:szCs w:val="20"/>
      <w:u w:val="none"/>
    </w:rPr>
  </w:style>
  <w:style w:type="character" w:styleId="1012" w:customStyle="1">
    <w:name w:val="font161"/>
    <w:basedOn w:val="745"/>
    <w:uiPriority w:val="0"/>
    <w:qFormat/>
    <w:rPr>
      <w:rFonts w:hint="default" w:ascii="Arial" w:hAnsi="Arial" w:cs="Arial"/>
      <w:b/>
      <w:bCs/>
      <w:color w:val="000000"/>
      <w:sz w:val="20"/>
      <w:szCs w:val="20"/>
      <w:u w:val="none"/>
    </w:rPr>
  </w:style>
  <w:style w:type="table" w:styleId="1013" w:customStyle="1">
    <w:name w:val="Table Normal"/>
    <w:uiPriority w:val="0"/>
    <w:semiHidden/>
    <w:unhideWhenUsed/>
    <w:qFormat/>
    <w:tblPr>
      <w:tblCellMar>
        <w:left w:w="0" w:type="dxa"/>
        <w:top w:w="0" w:type="dxa"/>
        <w:right w:w="0" w:type="dxa"/>
        <w:bottom w:w="0" w:type="dxa"/>
      </w:tblCellMar>
    </w:tblPr>
  </w:style>
  <w:style w:type="paragraph" w:styleId="1014" w:customStyle="1">
    <w:name w:val="Table Text"/>
    <w:basedOn w:val="735"/>
    <w:uiPriority w:val="0"/>
    <w:semiHidden/>
    <w:qFormat/>
    <w:rPr>
      <w:rFonts w:ascii="宋体" w:hAnsi="宋体" w:eastAsia="宋体" w:cs="宋体"/>
      <w:sz w:val="24"/>
      <w:szCs w:val="24"/>
      <w:lang w:val="en-US" w:eastAsia="en-US" w:bidi="ar-SA"/>
    </w:rPr>
  </w:style>
  <w:style w:type="paragraph" w:styleId="1015" w:customStyle="1">
    <w:name w:val="Other|1"/>
    <w:basedOn w:val="735"/>
    <w:uiPriority w:val="0"/>
    <w:qFormat/>
    <w:pPr>
      <w:ind w:firstLine="400"/>
      <w:jc w:val="left"/>
      <w:spacing w:line="413" w:lineRule="auto"/>
    </w:pPr>
    <w:rPr>
      <w:rFonts w:ascii="宋体" w:hAnsi="宋体" w:cs="宋体"/>
      <w:sz w:val="19"/>
      <w:szCs w:val="19"/>
      <w:lang w:val="zh-TW" w:eastAsia="zh-TW" w:bidi="zh-TW"/>
    </w:rPr>
  </w:style>
  <w:style w:type="paragraph" w:styleId="1016"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17" w:customStyle="1">
    <w:name w:val="BodyText"/>
    <w:basedOn w:val="735"/>
    <w:uiPriority w:val="0"/>
    <w:qFormat/>
    <w:pPr>
      <w:jc w:val="center"/>
    </w:pPr>
    <w:rPr>
      <w:rFonts w:eastAsia="幼圆" w:cs="Calibri"/>
      <w:b/>
      <w:bCs/>
      <w:sz w:val="44"/>
    </w:rPr>
  </w:style>
  <w:style w:type="numbering" w:styleId="12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e3bb1411-0ede-41d1-8164-86427c1359af</errorID>
      <errorWord>(</errorWord>
      <group>L1_Format</group>
      <groupName>格式问题</groupName>
      <ability>L2_HalfPunc</ability>
      <abilityName>全半角检查</abilityName>
      <candidateList>
        <item>（</item>
      </candidateList>
      <explain>文本全半角错误。</explain>
      <paraID>43A2558F</paraID>
      <start>5</start>
      <end>6</end>
      <status>modified</status>
      <modifiedWord>（</modifiedWord>
      <trackRevisions>false</trackRevisions>
    </reviewItem>
    <reviewItem>
      <errorID>4b4f8f14-dbbe-46c3-811a-bae950c5bf63</errorID>
      <errorWord>)</errorWord>
      <group>L1_Format</group>
      <groupName>格式问题</groupName>
      <ability>L2_HalfPunc</ability>
      <abilityName>全半角检查</abilityName>
      <candidateList>
        <item>）</item>
      </candidateList>
      <explain>文本全半角错误。</explain>
      <paraID>43A2558F</paraID>
      <start>8</start>
      <end>9</end>
      <status>modified</status>
      <modifiedWord>）</modifiedWord>
      <trackRevisions>false</trackRevisions>
    </reviewItem>
    <reviewItem>
      <errorID>ad9f4c6e-213c-4a1e-a9e8-318cf66382d3</errorID>
      <errorWord>(</errorWord>
      <group>L1_Format</group>
      <groupName>格式问题</groupName>
      <ability>L2_HalfPunc</ability>
      <abilityName>全半角检查</abilityName>
      <candidateList>
        <item>（</item>
      </candidateList>
      <explain>文本全半角错误。</explain>
      <paraID>37571FA4</paraID>
      <start>4</start>
      <end>5</end>
      <status>modified</status>
      <modifiedWord>（</modifiedWord>
      <trackRevisions>false</trackRevisions>
    </reviewItem>
    <reviewItem>
      <errorID>afa9da63-cd27-4213-82e1-e6994823dedf</errorID>
      <errorWord>)</errorWord>
      <group>L1_Format</group>
      <groupName>格式问题</groupName>
      <ability>L2_HalfPunc</ability>
      <abilityName>全半角检查</abilityName>
      <candidateList>
        <item>）</item>
      </candidateList>
      <explain>文本全半角错误。</explain>
      <paraID>37571FA4</paraID>
      <start>7</start>
      <end>8</end>
      <status>modified</status>
      <modifiedWord>）</modifiedWord>
      <trackRevisions>false</trackRevisions>
    </reviewItem>
    <reviewItem>
      <errorID>917f8a83-835e-43ff-9896-b362194f8724</errorID>
      <errorWord>。</errorWord>
      <group>L1_AI</group>
      <groupName>深度校对</groupName>
      <ability>L2_AI_Punc</ability>
      <abilityName>标点纠错</abilityName>
      <candidateList>
        <item>；</item>
      </candidateList>
      <explain/>
      <paraID>1792E912</paraID>
      <start>64</start>
      <end>65</end>
      <status>modified</status>
      <modifiedWord>；</modifiedWord>
      <trackRevisions>false</trackRevisions>
    </reviewItem>
    <reviewItem>
      <errorID>175a7a27-3994-4a0d-9ac2-6ac0bb3b1634</errorID>
      <errorWord>提供</errorWord>
      <group>L1_AI</group>
      <groupName>深度校对</groupName>
      <ability>L2_AI_Punc</ability>
      <abilityName>标点纠错</abilityName>
      <candidateList>
        <item>，提供</item>
      </candidateList>
      <explain/>
      <paraID>1792E912</paraID>
      <start>87</start>
      <end>90</end>
      <status>modified</status>
      <modifiedWord>，提供</modifiedWord>
      <trackRevisions>false</trackRevisions>
    </reviewItem>
    <reviewItem>
      <errorID>f8273ce8-ff5d-484f-aed7-d254f7e934a0</errorID>
      <errorWord>。</errorWord>
      <group>L1_AI</group>
      <groupName>深度校对</groupName>
      <ability>L2_AI_Punc</ability>
      <abilityName>标点纠错</abilityName>
      <candidateList>
        <item/>
      </candidateList>
      <explain/>
      <paraID>1792E912</paraID>
      <start>94</start>
      <end>94</end>
      <status>modified</status>
      <modifiedWord/>
      <trackRevisions>false</trackRevisions>
    </reviewItem>
    <reviewItem>
      <errorID>e7f3e3b5-610f-4aa3-abdb-bc8c4ccb1784</errorID>
      <errorWord>文件中</errorWord>
      <group>L1_Word</group>
      <groupName>字词问题</groupName>
      <ability>L2_Typo</ability>
      <abilityName>字词错误</abilityName>
      <candidateList>
        <item>文件</item>
      </candidateList>
      <explain/>
      <paraID>68BBCEAC</paraID>
      <start>115</start>
      <end>117</end>
      <status>modified</status>
      <modifiedWord>文件</modifiedWord>
      <trackRevisions>false</trackRevisions>
    </reviewItem>
    <reviewItem>
      <errorID>185ca793-8f82-4174-80ee-1b4206ee9951</errorID>
      <errorWord>-</errorWord>
      <group>L1_Format</group>
      <groupName>格式问题</groupName>
      <ability>L2_HalfPunc</ability>
      <abilityName>全半角检查</abilityName>
      <candidateList>
        <item>－</item>
      </candidateList>
      <explain>文本全半角错误。</explain>
      <paraID>7AB81E1D</paraID>
      <start>11</start>
      <end>12</end>
      <status>modified</status>
      <modifiedWord>－</modifiedWord>
      <trackRevisions>false</trackRevisions>
    </reviewItem>
    <reviewItem>
      <errorID>2f4d2377-20c8-42dc-a15c-a0e33b770e8a</errorID>
      <errorWord>-</errorWord>
      <group>L1_Format</group>
      <groupName>格式问题</groupName>
      <ability>L2_HalfPunc</ability>
      <abilityName>全半角检查</abilityName>
      <candidateList>
        <item>－</item>
      </candidateList>
      <explain>文本全半角错误。</explain>
      <paraID>7AB81E1D</paraID>
      <start>12</start>
      <end>13</end>
      <status>modified</status>
      <modifiedWord>－</modifiedWord>
      <trackRevisions>false</trackRevisions>
    </reviewItem>
    <reviewItem>
      <errorID>d4721bca-bda8-4fe0-837e-04d99a3d433c</errorID>
      <errorWord>-</errorWord>
      <group>L1_Format</group>
      <groupName>格式问题</groupName>
      <ability>L2_HalfPunc</ability>
      <abilityName>全半角检查</abilityName>
      <candidateList>
        <item>－</item>
      </candidateList>
      <explain>文本全半角错误。</explain>
      <paraID>7AB81E1D</paraID>
      <start>38</start>
      <end>39</end>
      <status>modified</status>
      <modifiedWord>－</modifiedWord>
      <trackRevisions>false</trackRevisions>
    </reviewItem>
    <reviewItem>
      <errorID>21313ea1-15f0-4bf5-8c63-a1b2108b32af</errorID>
      <errorWord>-</errorWord>
      <group>L1_Format</group>
      <groupName>格式问题</groupName>
      <ability>L2_HalfPunc</ability>
      <abilityName>全半角检查</abilityName>
      <candidateList>
        <item>－</item>
      </candidateList>
      <explain>文本全半角错误。</explain>
      <paraID>7AB81E1D</paraID>
      <start>39</start>
      <end>40</end>
      <status>modified</status>
      <modifiedWord>－</modifiedWord>
      <trackRevisions>false</trackRevisions>
    </reviewItem>
    <reviewItem>
      <errorID>c82b6f25-a2a4-47d6-8cde-7039972afa09</errorID>
      <errorWord>“.</errorWord>
      <group>L1_Punc</group>
      <groupName>标点问题</groupName>
      <ability>L2_Punc</ability>
      <abilityName>标点符号检查</abilityName>
      <candidateList>
        <item>“</item>
      </candidateList>
      <explain/>
      <paraID>7AB81E1D</paraID>
      <start>51</start>
      <end>53</end>
      <status>ignored</status>
      <modifiedWord/>
      <trackRevisions>false</trackRevisions>
    </reviewItem>
    <reviewItem>
      <errorID>8f032884-d850-4970-8f47-7a531016d38a</errorID>
      <errorWord>“.</errorWord>
      <group>L1_Punc</group>
      <groupName>标点问题</groupName>
      <ability>L2_Punc</ability>
      <abilityName>标点符号检查</abilityName>
      <candidateList>
        <item>“</item>
      </candidateList>
      <explain/>
      <paraID>7AB81E1D</paraID>
      <start>66</start>
      <end>68</end>
      <status>ignored</status>
      <modifiedWord/>
      <trackRevisions>false</trackRevisions>
    </reviewItem>
    <reviewItem>
      <errorID>f6d7817e-e4ca-41d0-abc0-f9790e6ace1e</errorID>
      <errorWord>-</errorWord>
      <group>L1_Format</group>
      <groupName>格式问题</groupName>
      <ability>L2_HalfPunc</ability>
      <abilityName>全半角检查</abilityName>
      <candidateList>
        <item>－</item>
      </candidateList>
      <explain>文本全半角错误。</explain>
      <paraID>7AB81E1D</paraID>
      <start>89</start>
      <end>90</end>
      <status>modified</status>
      <modifiedWord>－</modifiedWord>
      <trackRevisions>false</trackRevisions>
    </reviewItem>
    <reviewItem>
      <errorID>13e96823-152c-41b5-b7e9-911d0bd2b361</errorID>
      <errorWord>-</errorWord>
      <group>L1_Format</group>
      <groupName>格式问题</groupName>
      <ability>L2_HalfPunc</ability>
      <abilityName>全半角检查</abilityName>
      <candidateList>
        <item>－</item>
      </candidateList>
      <explain>文本全半角错误。</explain>
      <paraID>7AB81E1D</paraID>
      <start>90</start>
      <end>91</end>
      <status>modified</status>
      <modifiedWord>－</modifiedWord>
      <trackRevisions>false</trackRevisions>
    </reviewItem>
    <reviewItem>
      <errorID>b83b3e1a-85b2-4390-83a7-64b0745abaeb</errorID>
      <errorWord>-</errorWord>
      <group>L1_Format</group>
      <groupName>格式问题</groupName>
      <ability>L2_HalfPunc</ability>
      <abilityName>全半角检查</abilityName>
      <candidateList>
        <item>－</item>
      </candidateList>
      <explain>文本全半角错误。</explain>
      <paraID>7AB81E1D</paraID>
      <start>97</start>
      <end>98</end>
      <status>modified</status>
      <modifiedWord>－</modifiedWord>
      <trackRevisions>false</trackRevisions>
    </reviewItem>
    <reviewItem>
      <errorID>cd4f88b1-70ef-4d6e-ace4-36f5c736c880</errorID>
      <errorWord>-</errorWord>
      <group>L1_Format</group>
      <groupName>格式问题</groupName>
      <ability>L2_HalfPunc</ability>
      <abilityName>全半角检查</abilityName>
      <candidateList>
        <item>－</item>
      </candidateList>
      <explain>文本全半角错误。</explain>
      <paraID>7AB81E1D</paraID>
      <start>98</start>
      <end>99</end>
      <status>modified</status>
      <modifiedWord>－</modifiedWord>
      <trackRevisions>false</trackRevisions>
    </reviewItem>
    <reviewItem>
      <errorID>b4f78752-b6b7-4417-9b5e-5537a8442936</errorID>
      <errorWord>“.</errorWord>
      <group>L1_Punc</group>
      <groupName>标点问题</groupName>
      <ability>L2_Punc</ability>
      <abilityName>标点符号检查</abilityName>
      <candidateList>
        <item>“</item>
      </candidateList>
      <explain/>
      <paraID>56AEE6C7</paraID>
      <start>12</start>
      <end>14</end>
      <status>ignored</status>
      <modifiedWord/>
      <trackRevisions>false</trackRevisions>
    </reviewItem>
    <reviewItem>
      <errorID>59024506-06a7-4150-9ac2-39b080391b4c</errorID>
      <errorWord>-</errorWord>
      <group>L1_Format</group>
      <groupName>格式问题</groupName>
      <ability>L2_HalfPunc</ability>
      <abilityName>全半角检查</abilityName>
      <candidateList>
        <item>－</item>
      </candidateList>
      <explain>文本全半角错误。</explain>
      <paraID>56AEE6C7</paraID>
      <start>48</start>
      <end>49</end>
      <status>modified</status>
      <modifiedWord>－</modifiedWord>
      <trackRevisions>false</trackRevisions>
    </reviewItem>
    <reviewItem>
      <errorID>92e9fc2c-0125-4ebc-9f56-372168221ac1</errorID>
      <errorWord>-</errorWord>
      <group>L1_Format</group>
      <groupName>格式问题</groupName>
      <ability>L2_HalfPunc</ability>
      <abilityName>全半角检查</abilityName>
      <candidateList>
        <item>－</item>
      </candidateList>
      <explain>文本全半角错误。</explain>
      <paraID>56AEE6C7</paraID>
      <start>49</start>
      <end>50</end>
      <status>modified</status>
      <modifiedWord>－</modifiedWord>
      <trackRevisions>false</trackRevisions>
    </reviewItem>
    <reviewItem>
      <errorID>6d683d6b-dc2a-4290-ba6e-6abe0551a2d6</errorID>
      <errorWord>-</errorWord>
      <group>L1_Format</group>
      <groupName>格式问题</groupName>
      <ability>L2_HalfPunc</ability>
      <abilityName>全半角检查</abilityName>
      <candidateList>
        <item>－</item>
      </candidateList>
      <explain>文本全半角错误。</explain>
      <paraID>56AEE6C7</paraID>
      <start>55</start>
      <end>56</end>
      <status>modified</status>
      <modifiedWord>－</modifiedWord>
      <trackRevisions>false</trackRevisions>
    </reviewItem>
    <reviewItem>
      <errorID>19aaa47e-39a1-4f86-bb90-1822f80bddc4</errorID>
      <errorWord>-</errorWord>
      <group>L1_Format</group>
      <groupName>格式问题</groupName>
      <ability>L2_HalfPunc</ability>
      <abilityName>全半角检查</abilityName>
      <candidateList>
        <item>－</item>
      </candidateList>
      <explain>文本全半角错误。</explain>
      <paraID>56AEE6C7</paraID>
      <start>56</start>
      <end>57</end>
      <status>modified</status>
      <modifiedWord>－</modifiedWord>
      <trackRevisions>false</trackRevisions>
    </reviewItem>
    <reviewItem>
      <errorID>dedd8774-8675-4982-a3c3-6011ed2d0e92</errorID>
      <errorWord>（</errorWord>
      <group>L1_Punc</group>
      <groupName>标点问题</groupName>
      <ability>L2_Punc</ability>
      <abilityName>标点符号检查</abilityName>
      <candidateList/>
      <explain>同一形式括号套用。</explain>
      <paraID>173B2789</paraID>
      <start>22</start>
      <end>23</end>
      <status>ignored</status>
      <modifiedWord/>
      <trackRevisions>false</trackRevisions>
    </reviewItem>
    <reviewItem>
      <errorID>d82cd68b-d918-4c48-bb30-d21ad22a9588</errorID>
      <errorWord>）</errorWord>
      <group>L1_Punc</group>
      <groupName>标点问题</groupName>
      <ability>L2_Punc</ability>
      <abilityName>标点符号检查</abilityName>
      <candidateList/>
      <explain>同一形式括号套用。</explain>
      <paraID>173B2789</paraID>
      <start>26</start>
      <end>27</end>
      <status>ignored</status>
      <modifiedWord/>
      <trackRevisions>false</trackRevisions>
    </reviewItem>
    <reviewItem>
      <errorID>5f7d991a-247a-47f9-aca8-b94180294ca8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7EE089B0</paraID>
      <start>0</start>
      <end>2</end>
      <status>modified</status>
      <modifiedWord>1.</modifiedWord>
      <trackRevisions>false</trackRevisions>
    </reviewItem>
    <reviewItem>
      <errorID>6324ce0c-fa4a-4610-b3a6-a46ec512a5b5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70F212C</paraID>
      <start>0</start>
      <end>2</end>
      <status>modified</status>
      <modifiedWord>2.</modifiedWord>
      <trackRevisions>false</trackRevisions>
    </reviewItem>
    <reviewItem>
      <errorID>0eb293d4-80b3-43a7-b076-44c5c8a594aa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5E86022E</paraID>
      <start>0</start>
      <end>2</end>
      <status>modified</status>
      <modifiedWord>1.</modifiedWord>
      <trackRevisions>false</trackRevisions>
    </reviewItem>
    <reviewItem>
      <errorID>258dc800-1fa1-4878-b88a-4f9ca53aee32</errorID>
      <errorWord>公开甲</errorWord>
      <group>L1_Word</group>
      <groupName>字词问题</groupName>
      <ability>L2_Typo</ability>
      <abilityName>字词错误</abilityName>
      <candidateList>
        <item>公开</item>
      </candidateList>
      <explain/>
      <paraID>560E8F7A</paraID>
      <start>10</start>
      <end>12</end>
      <status>modified</status>
      <modifiedWord>公开</modifiedWord>
      <trackRevisions>false</trackRevisions>
    </reviewItem>
    <reviewItem>
      <errorID>210378d8-4ac7-420f-be97-e07617cdcba9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7A32353</paraID>
      <start>0</start>
      <end>2</end>
      <status>modified</status>
      <modifiedWord>2.</modifiedWord>
      <trackRevisions>false</trackRevisions>
    </reviewItem>
    <reviewItem>
      <errorID>6a31d8cf-57d1-4d2b-a4b4-1849fd91fb51</errorID>
      <errorWord>要求的规定</errorWord>
      <group>L1_AI</group>
      <groupName>深度校对</groupName>
      <ability>L2_AI_Grammar</ability>
      <abilityName>语法纠错</abilityName>
      <candidateList>
        <item>要求</item>
      </candidateList>
      <explain/>
      <paraID>188EDF20</paraID>
      <start>16</start>
      <end>18</end>
      <status>modified</status>
      <modifiedWord>要求</modifiedWord>
      <trackRevisions>false</trackRevisions>
    </reviewItem>
    <reviewItem>
      <errorID>99c54bf8-d3bf-4887-83f7-75f8e3bfbf6e</errorID>
      <errorWord>实质性</errorWord>
      <group>L1_AI</group>
      <groupName>深度校对</groupName>
      <ability>L2_AI_Word</ability>
      <abilityName>字词纠错</abilityName>
      <candidateList>
        <item>的实质性</item>
      </candidateList>
      <explain/>
      <paraID>3C129C67</paraID>
      <start>9</start>
      <end>13</end>
      <status>modified</status>
      <modifiedWord>的实质性</modifiedWord>
      <trackRevisions>false</trackRevisions>
    </reviewItem>
    <reviewItem>
      <errorID>c745783c-c402-4f73-99a8-27963769d1d7</errorID>
      <errorWord>条件的规定</errorWord>
      <group>L1_AI</group>
      <groupName>深度校对</groupName>
      <ability>L2_AI_Grammar</ability>
      <abilityName>语法纠错</abilityName>
      <candidateList>
        <item>条件</item>
      </candidateList>
      <explain/>
      <paraID>3C129C67</paraID>
      <start>16</start>
      <end>18</end>
      <status>modified</status>
      <modifiedWord>条件</modifiedWord>
      <trackRevisions>false</trackRevisions>
    </reviewItem>
    <reviewItem>
      <errorID>3360a7b1-e650-4f9d-9c0a-d73f8aef494a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3106E3BA</paraID>
      <start>0</start>
      <end>2</end>
      <status>modified</status>
      <modifiedWord>3.</modifiedWord>
      <trackRevisions>false</trackRevisions>
    </reviewItem>
    <reviewItem>
      <errorID>781e8f04-592d-4899-a536-ed6b2635a82c</errorID>
      <errorWord>的法律法规</errorWord>
      <group>L1_AI</group>
      <groupName>深度校对</groupName>
      <ability>L2_AI_Word</ability>
      <abilityName>字词纠错</abilityName>
      <candidateList>
        <item>法律法规的</item>
      </candidateList>
      <explain/>
      <paraID>705B14E8</paraID>
      <start>26</start>
      <end>31</end>
      <status>modified</status>
      <modifiedWord>法律法规的</modifiedWord>
      <trackRevisions>false</trackRevisions>
    </reviewItem>
    <reviewItem>
      <errorID>57b57910-b96e-4127-9a68-19e3b119d537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713E0D47</paraID>
      <start>0</start>
      <end>2</end>
      <status>modified</status>
      <modifiedWord>4.</modifiedWord>
      <trackRevisions>false</trackRevisions>
    </reviewItem>
    <reviewItem>
      <errorID>5ca56c90-4d88-4903-92a3-51119eceb640</errorID>
      <errorWord>集中</errorWord>
      <group>L1_AI</group>
      <groupName>深度校对</groupName>
      <ability>L2_AI_Punc</ability>
      <abilityName>标点纠错</abilityName>
      <candidateList>
        <item>，集中</item>
      </candidateList>
      <explain/>
      <paraID>5DEE1B2E</paraID>
      <start>7</start>
      <end>10</end>
      <status>modified</status>
      <modifiedWord>，集中</modifiedWord>
      <trackRevisions>false</trackRevisions>
    </reviewItem>
    <reviewItem>
      <errorID>167adb1a-9f55-410d-8a81-75c1df05d6a7</errorID>
      <errorWord>、</errorWord>
      <group>L1_AI</group>
      <groupName>深度校对</groupName>
      <ability>L2_AI_Punc</ability>
      <abilityName>标点纠错</abilityName>
      <candidateList>
        <item>，</item>
      </candidateList>
      <explain/>
      <paraID>5DEE1B2E</paraID>
      <start>28</start>
      <end>29</end>
      <status>modified</status>
      <modifiedWord>，</modifiedWord>
      <trackRevisions>false</trackRevisions>
    </reviewItem>
    <reviewItem>
      <errorID>2e10b3e5-2b63-45b6-b77c-ee54d99ff8a5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12959CD7</paraID>
      <start>0</start>
      <end>2</end>
      <status>modified</status>
      <modifiedWord>5.</modifiedWord>
      <trackRevisions>false</trackRevisions>
    </reviewItem>
    <reviewItem>
      <errorID>f681f16a-a676-4c50-b9e0-992c240dbdab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71B610B7</paraID>
      <start>0</start>
      <end>2</end>
      <status>modified</status>
      <modifiedWord>6.</modifiedWord>
      <trackRevisions>false</trackRevisions>
    </reviewItem>
    <reviewItem>
      <errorID>add15419-c0ce-4f9d-a8f5-9d40c54c0d8d</errorID>
      <errorWord>组成</errorWord>
      <group>L1_AI</group>
      <groupName>深度校对</groupName>
      <ability>L2_AI_Punc</ability>
      <abilityName>标点纠错</abilityName>
      <candidateList>
        <item>组成：</item>
      </candidateList>
      <explain/>
      <paraID>70AC3915</paraID>
      <start>13</start>
      <end>16</end>
      <status>modified</status>
      <modifiedWord>组成：</modifiedWord>
      <trackRevisions>false</trackRevisions>
    </reviewItem>
    <reviewItem>
      <errorID>ad931eeb-d416-453c-b600-1ded710ec889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4DA0403F</paraID>
      <start>0</start>
      <end>2</end>
      <status>modified</status>
      <modifiedWord>7.</modifiedWord>
      <trackRevisions>false</trackRevisions>
    </reviewItem>
    <reviewItem>
      <errorID>91ccc246-3970-4d3c-b260-715d82856a52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41336B8E</paraID>
      <start>0</start>
      <end>2</end>
      <status>modified</status>
      <modifiedWord>8.</modifiedWord>
      <trackRevisions>false</trackRevisions>
    </reviewItem>
    <reviewItem>
      <errorID>cc67dd3b-31a4-46e4-9c1a-ec1472f7ee7b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6701975F</paraID>
      <start>0</start>
      <end>2</end>
      <status>modified</status>
      <modifiedWord>9.</modifiedWord>
      <trackRevisions>false</trackRevisions>
    </reviewItem>
    <reviewItem>
      <errorID>fa2c87c0-826c-44c8-a67e-e855f9db6807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6DED581E</paraID>
      <start>0</start>
      <end>3</end>
      <status>modified</status>
      <modifiedWord>10.</modifiedWord>
      <trackRevisions>false</trackRevisions>
    </reviewItem>
    <reviewItem>
      <errorID>5cfe4461-e4b1-45f6-833e-5eebea8f48c4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78A27CFD</paraID>
      <start>0</start>
      <end>3</end>
      <status>modified</status>
      <modifiedWord>11.</modifiedWord>
      <trackRevisions>false</trackRevisions>
    </reviewItem>
    <reviewItem>
      <errorID>48b5a040-edf9-4fb0-abd3-8964e21c31bf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553D53B3</paraID>
      <start>0</start>
      <end>3</end>
      <status>modified</status>
      <modifiedWord>12.</modifiedWord>
      <trackRevisions>false</trackRevisions>
    </reviewItem>
    <reviewItem>
      <errorID>f4c3c66c-6e8f-4f5a-b179-8fa82e159167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69D2FD14</paraID>
      <start>0</start>
      <end>3</end>
      <status>modified</status>
      <modifiedWord>13.</modifiedWord>
      <trackRevisions>false</trackRevisions>
    </reviewItem>
    <reviewItem>
      <errorID>c535f571-841b-4901-b76e-7c0e33df53b4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557EB475</paraID>
      <start>0</start>
      <end>3</end>
      <status>modified</status>
      <modifiedWord>14.</modifiedWord>
      <trackRevisions>false</trackRevisions>
    </reviewItem>
    <reviewItem>
      <errorID>a3e4eb29-cca5-4cf0-b0d3-9ed6da6cb7b9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4C1C13B2</paraID>
      <start>0</start>
      <end>3</end>
      <status>modified</status>
      <modifiedWord>15.</modifiedWord>
      <trackRevisions>false</trackRevisions>
    </reviewItem>
    <reviewItem>
      <errorID>4d2a398b-dae3-4e4a-b68d-15fbfe8b3ffe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7EAE4853</paraID>
      <start>0</start>
      <end>3</end>
      <status>modified</status>
      <modifiedWord>16.</modifiedWord>
      <trackRevisions>false</trackRevisions>
    </reviewItem>
    <reviewItem>
      <errorID>b55a6a8c-a824-4f63-8784-d2ba50ed7496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731F1AA6</paraID>
      <start>0</start>
      <end>3</end>
      <status>modified</status>
      <modifiedWord>17.</modifiedWord>
      <trackRevisions>false</trackRevisions>
    </reviewItem>
    <reviewItem>
      <errorID>c10af53c-21e5-4dd1-b675-8631b09ce84d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5278E852</paraID>
      <start>0</start>
      <end>3</end>
      <status>modified</status>
      <modifiedWord>18.</modifiedWord>
      <trackRevisions>false</trackRevisions>
    </reviewItem>
    <reviewItem>
      <errorID>61456d43-8549-41fa-af4e-8c1ba9d2dd4b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3CE1EABE</paraID>
      <start>0</start>
      <end>3</end>
      <status>modified</status>
      <modifiedWord>19.</modifiedWord>
      <trackRevisions>false</trackRevisions>
    </reviewItem>
    <reviewItem>
      <errorID>f2f5151f-3528-45f1-9592-76c236f65eef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45A834AD</paraID>
      <start>0</start>
      <end>3</end>
      <status>modified</status>
      <modifiedWord>20.</modifiedWord>
      <trackRevisions>false</trackRevisions>
    </reviewItem>
    <reviewItem>
      <errorID>9601cbd6-95c1-41b8-a832-87d9710ea3c6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36EA1106</paraID>
      <start>0</start>
      <end>3</end>
      <status>modified</status>
      <modifiedWord>21.</modifiedWord>
      <trackRevisions>false</trackRevisions>
    </reviewItem>
    <reviewItem>
      <errorID>8114e058-f68e-4600-a28c-92341aafd5b5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28620F9B</paraID>
      <start>0</start>
      <end>3</end>
      <status>modified</status>
      <modifiedWord>22.</modifiedWord>
      <trackRevisions>false</trackRevisions>
    </reviewItem>
    <reviewItem>
      <errorID>969a2016-e5fe-40ef-8bc4-80946a034f2a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9DA6D3E</paraID>
      <start>0</start>
      <end>3</end>
      <status>modified</status>
      <modifiedWord>23.</modifiedWord>
      <trackRevisions>false</trackRevisions>
    </reviewItem>
    <reviewItem>
      <errorID>28f0e21b-9502-4d91-8e56-8c96c03ca451</errorID>
      <errorWord>授标</errorWord>
      <group>L1_Word</group>
      <groupName>字词问题</groupName>
      <ability>L2_Typo</ability>
      <abilityName>字词错误</abilityName>
      <candidateList>
        <item>投标</item>
      </candidateList>
      <explain/>
      <paraID>1B9DAC6E</paraID>
      <start>27</start>
      <end>29</end>
      <status>ignored</status>
      <modifiedWord/>
      <trackRevisions>false</trackRevisions>
    </reviewItem>
    <reviewItem>
      <errorID>54af8de2-aa55-496a-9754-cfb1897f8e7e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5B6E313B</paraID>
      <start>0</start>
      <end>3</end>
      <status>modified</status>
      <modifiedWord>24.</modifiedWord>
      <trackRevisions>false</trackRevisions>
    </reviewItem>
    <reviewItem>
      <errorID>25530660-0411-42cd-8f7e-047f4b905432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39F8A998</paraID>
      <start>0</start>
      <end>3</end>
      <status>modified</status>
      <modifiedWord>25.</modifiedWord>
      <trackRevisions>false</trackRevisions>
    </reviewItem>
    <reviewItem>
      <errorID>b669ba4d-1eff-4e9a-9b85-4e24bf59d56b</errorID>
      <errorWord>,</errorWord>
      <group>L1_Format</group>
      <groupName>格式问题</groupName>
      <ability>L2_HalfPunc</ability>
      <abilityName>全半角检查</abilityName>
      <candidateList>
        <item>，</item>
      </candidateList>
      <explain>文本全半角错误。</explain>
      <paraID> 935E9D3</paraID>
      <start>74</start>
      <end>75</end>
      <status>modified</status>
      <modifiedWord>，</modifiedWord>
      <trackRevisions>false</trackRevisions>
    </reviewItem>
    <reviewItem>
      <errorID>34a3379e-3ca7-4a02-8aaa-8ada6cf0ee9d</errorID>
      <errorWord>,</errorWord>
      <group>L1_Format</group>
      <groupName>格式问题</groupName>
      <ability>L2_HalfPunc</ability>
      <abilityName>全半角检查</abilityName>
      <candidateList>
        <item>，</item>
      </candidateList>
      <explain>文本全半角错误。</explain>
      <paraID>7457EF08</paraID>
      <start>54</start>
      <end>55</end>
      <status>modified</status>
      <modifiedWord>，</modifiedWord>
      <trackRevisions>false</trackRevisions>
    </reviewItem>
    <reviewItem>
      <errorID>78ceded9-6726-42df-9c57-1ffcb42503f0</errorID>
      <errorWord>不</errorWord>
      <group>L1_Word</group>
      <groupName>字词问题</groupName>
      <ability>L2_Typo</ability>
      <abilityName>字词错误</abilityName>
      <candidateList>
        <item>不符</item>
      </candidateList>
      <explain/>
      <paraID>6F70CAF4</paraID>
      <start>46</start>
      <end>48</end>
      <status>modified</status>
      <modifiedWord>不符</modifiedWord>
      <trackRevisions>false</trackRevisions>
    </reviewItem>
    <reviewItem>
      <errorID>f23d8687-4fb7-4101-88cf-757d5174a3ff</errorID>
      <errorWord>保持通讯畅通</errorWord>
      <group>L1_Word</group>
      <groupName>字词问题</groupName>
      <ability>L2_Typo</ability>
      <abilityName>字词错误</abilityName>
      <candidateList>
        <item>保持通信畅通</item>
      </candidateList>
      <explain/>
      <paraID> 436EA7E</paraID>
      <start>17</start>
      <end>23</end>
      <status>modified</status>
      <modifiedWord>保持通信畅通</modifiedWord>
      <trackRevisions>false</trackRevisions>
    </reviewItem>
    <reviewItem>
      <errorID>6fbd2bfb-9616-49fb-94b5-61b72f13a194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2E4BFD9A</paraID>
      <start>0</start>
      <end>3</end>
      <status>modified</status>
      <modifiedWord>26.</modifiedWord>
      <trackRevisions>false</trackRevisions>
    </reviewItem>
    <reviewItem>
      <errorID>1b02e99e-c09c-4e41-ad0a-39668574bc7c</errorID>
      <errorWord>属</errorWord>
      <group>L1_Word</group>
      <groupName>字词问题</groupName>
      <ability>L2_Typo</ability>
      <abilityName>字词错误</abilityName>
      <candidateList>
        <item>属于</item>
      </candidateList>
      <explain/>
      <paraID> 4F76444</paraID>
      <start>22</start>
      <end>24</end>
      <status>modified</status>
      <modifiedWord>属于</modifiedWord>
      <trackRevisions>false</trackRevisions>
    </reviewItem>
    <reviewItem>
      <errorID>a4f6556c-c7c5-4a90-88e9-e4a0f12f1461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4E3DBFD1</paraID>
      <start>0</start>
      <end>3</end>
      <status>modified</status>
      <modifiedWord>27.</modifiedWord>
      <trackRevisions>false</trackRevisions>
    </reviewItem>
    <reviewItem>
      <errorID>269f092a-5740-480e-a5d0-1ce501b5fbef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2714E84B</paraID>
      <start>0</start>
      <end>3</end>
      <status>modified</status>
      <modifiedWord>28.</modifiedWord>
      <trackRevisions>false</trackRevisions>
    </reviewItem>
    <reviewItem>
      <errorID>3464a0cd-5bc2-43eb-8bd9-48ccce6fd0a0</errorID>
      <errorWord>,</errorWord>
      <group>L1_Format</group>
      <groupName>格式问题</groupName>
      <ability>L2_HalfPunc</ability>
      <abilityName>全半角检查</abilityName>
      <candidateList>
        <item>，</item>
      </candidateList>
      <explain>文本全半角错误。</explain>
      <paraID>23E3CDC7</paraID>
      <start>18</start>
      <end>19</end>
      <status>modified</status>
      <modifiedWord>，</modifiedWord>
      <trackRevisions>false</trackRevisions>
    </reviewItem>
    <reviewItem>
      <errorID>8264d676-3703-43ea-a1a2-a9f3495a91b7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56927E7</paraID>
      <start>0</start>
      <end>3</end>
      <status>modified</status>
      <modifiedWord>29.</modifiedWord>
      <trackRevisions>false</trackRevisions>
    </reviewItem>
    <reviewItem>
      <errorID>9429d415-64cc-4a71-a1ad-14147e76175c</errorID>
      <errorWord>,</errorWord>
      <group>L1_Format</group>
      <groupName>格式问题</groupName>
      <ability>L2_HalfPunc</ability>
      <abilityName>全半角检查</abilityName>
      <candidateList>
        <item>，</item>
      </candidateList>
      <explain>文本全半角错误。</explain>
      <paraID>2E2C74FA</paraID>
      <start>54</start>
      <end>55</end>
      <status>modified</status>
      <modifiedWord>，</modifiedWord>
      <trackRevisions>false</trackRevisions>
    </reviewItem>
    <reviewItem>
      <errorID>6ef098cb-62a4-40df-8dd8-097ec5d1eaa5</errorID>
      <errorWord>,</errorWord>
      <group>L1_Format</group>
      <groupName>格式问题</groupName>
      <ability>L2_HalfPunc</ability>
      <abilityName>全半角检查</abilityName>
      <candidateList>
        <item>，</item>
      </candidateList>
      <explain>文本全半角错误。</explain>
      <paraID>2E2C74FA</paraID>
      <start>127</start>
      <end>128</end>
      <status>modified</status>
      <modifiedWord>，</modifiedWord>
      <trackRevisions>false</trackRevisions>
    </reviewItem>
    <reviewItem>
      <errorID>c91ffb80-2447-4d35-86c0-4ae0969a2ce0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20382FD3</paraID>
      <start>0</start>
      <end>3</end>
      <status>modified</status>
      <modifiedWord>31.</modifiedWord>
      <trackRevisions>false</trackRevisions>
    </reviewItem>
    <reviewItem>
      <errorID>c65d657b-aa64-4f39-94c4-3ea848a47cc8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6A3525F9</paraID>
      <start>0</start>
      <end>3</end>
      <status>modified</status>
      <modifiedWord>32.</modifiedWord>
      <trackRevisions>false</trackRevisions>
    </reviewItem>
    <reviewItem>
      <errorID>426b0f39-9886-44b5-8451-4da2533405e3</errorID>
      <errorWord>法律、法规</errorWord>
      <group>L1_Word</group>
      <groupName>字词问题</groupName>
      <ability>L2_Typo</ability>
      <abilityName>字词错误</abilityName>
      <candidateList>
        <item>法律法规</item>
      </candidateList>
      <explain/>
      <paraID>26A0AE6D</paraID>
      <start>16</start>
      <end>20</end>
      <status>modified</status>
      <modifiedWord>法律法规</modifiedWord>
      <trackRevisions>false</trackRevisions>
    </reviewItem>
    <reviewItem>
      <errorID>989603df-7b91-4105-aee3-54c596f98f9c</errorID>
      <errorWord>；</errorWord>
      <group>L1_Word</group>
      <groupName>字词问题</groupName>
      <ability>L2_Typo</ability>
      <abilityName>字词错误</abilityName>
      <candidateList>
        <item>；在</item>
      </candidateList>
      <explain/>
      <paraID>1A7038CC</paraID>
      <start>55</start>
      <end>57</end>
      <status>modified</status>
      <modifiedWord>；在</modifiedWord>
      <trackRevisions>false</trackRevisions>
    </reviewItem>
    <reviewItem>
      <errorID>6969edec-7c1b-4c70-bd7e-f83ad46b83c9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6ADBA907</paraID>
      <start>0</start>
      <end>2</end>
      <status>modified</status>
      <modifiedWord>1.</modifiedWord>
      <trackRevisions>false</trackRevisions>
    </reviewItem>
    <reviewItem>
      <errorID>c1325553-b6c5-4a08-a385-71c3b3f87e8f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DDB6E70</paraID>
      <start>0</start>
      <end>2</end>
      <status>modified</status>
      <modifiedWord>2.</modifiedWord>
      <trackRevisions>false</trackRevisions>
    </reviewItem>
    <reviewItem>
      <errorID>fa624702-4730-4b74-b840-fef2c0859667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44BB0330</paraID>
      <start>0</start>
      <end>2</end>
      <status>modified</status>
      <modifiedWord>3.</modifiedWord>
      <trackRevisions>false</trackRevisions>
    </reviewItem>
    <reviewItem>
      <errorID>404b6169-c422-4112-bbc7-b35b63f4f4b9</errorID>
      <errorWord>（</errorWord>
      <group>L1_Punc</group>
      <groupName>标点问题</groupName>
      <ability>L2_Punc</ability>
      <abilityName>标点符号检查</abilityName>
      <candidateList/>
      <explain/>
      <paraID>491D34EC</paraID>
      <start>8</start>
      <end>9</end>
      <status>ignored</status>
      <modifiedWord/>
      <trackRevisions>false</trackRevisions>
    </reviewItem>
    <reviewItem>
      <errorID>675c4c83-8922-438a-a580-d33c3e837bcb</errorID>
      <errorWord>(</errorWord>
      <group>L1_Format</group>
      <groupName>格式问题</groupName>
      <ability>L2_HalfPunc</ability>
      <abilityName>全半角检查</abilityName>
      <candidateList>
        <item>（</item>
      </candidateList>
      <explain>文本全半角错误。</explain>
      <paraID>491D34EC</paraID>
      <start>41</start>
      <end>42</end>
      <status>modified</status>
      <modifiedWord>（</modifiedWord>
      <trackRevisions>false</trackRevisions>
    </reviewItem>
    <reviewItem>
      <errorID>c9dc9e56-497b-41f6-a4d8-0ab509c097c8</errorID>
      <errorWord>时</errorWord>
      <group>L1_Word</group>
      <groupName>字词问题</groupName>
      <ability>L2_Typo</ability>
      <abilityName>字词错误</abilityName>
      <candidateList>
        <item>时以</item>
      </candidateList>
      <explain/>
      <paraID>491D34EC</paraID>
      <start>46</start>
      <end>48</end>
      <status>modified</status>
      <modifiedWord>时以</modifiedWord>
      <trackRevisions>false</trackRevisions>
    </reviewItem>
    <reviewItem>
      <errorID>bcad2af0-8dc7-4c4a-85a4-d01493da7cea</errorID>
      <errorWord>并使</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F46A4C6</paraID>
      <start>4</start>
      <end>5</end>
      <status>modified</status>
      <modifiedWord>并</modifiedWord>
      <trackRevisions>false</trackRevisions>
    </reviewItem>
    <reviewItem>
      <errorID>3809db41-d16a-46e7-b5cf-8bbfee88ac33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13EBE1B5</paraID>
      <start>0</start>
      <end>2</end>
      <status>modified</status>
      <modifiedWord>1.</modifiedWord>
      <trackRevisions>false</trackRevisions>
    </reviewItem>
    <reviewItem>
      <errorID>deba0a90-9b18-445a-8ad1-039bbc60a5db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46E356F6</paraID>
      <start>0</start>
      <end>3</end>
      <status>modified</status>
      <modifiedWord>（1）</modifiedWord>
      <trackRevisions>false</trackRevisions>
    </reviewItem>
    <reviewItem>
      <errorID>777818b4-12aa-4833-991d-c3fc3a2e83c7</errorID>
      <errorWord>依</errorWord>
      <group>L1_Word</group>
      <groupName>字词问题</groupName>
      <ability>L2_Typo</ability>
      <abilityName>字词错误</abilityName>
      <candidateList>
        <item>依据</item>
      </candidateList>
      <explain/>
      <paraID>46E356F6</paraID>
      <start>30</start>
      <end>32</end>
      <status>modified</status>
      <modifiedWord>依据</modifiedWord>
      <trackRevisions>false</trackRevisions>
    </reviewItem>
    <reviewItem>
      <errorID>8a5732ff-d996-45ba-b10a-80a1d0a1b09d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B1BF4D5</paraID>
      <start>0</start>
      <end>3</end>
      <status>modified</status>
      <modifiedWord>（2）</modifiedWord>
      <trackRevisions>false</trackRevisions>
    </reviewItem>
    <reviewItem>
      <errorID>8f37ca73-4ec0-4818-a152-6516fcb5fbb8</errorID>
      <errorWord>依</errorWord>
      <group>L1_Word</group>
      <groupName>字词问题</groupName>
      <ability>L2_Typo</ability>
      <abilityName>字词错误</abilityName>
      <candidateList>
        <item>依据</item>
      </candidateList>
      <explain/>
      <paraID> B1BF4D5</paraID>
      <start>34</start>
      <end>36</end>
      <status>modified</status>
      <modifiedWord>依据</modifiedWord>
      <trackRevisions>false</trackRevisions>
    </reviewItem>
    <reviewItem>
      <errorID>a8259ec0-65c0-4dfc-abe3-d245ca02e50a</errorID>
      <errorWord>法律、法规</errorWord>
      <group>L1_Word</group>
      <groupName>字词问题</groupName>
      <ability>L2_Typo</ability>
      <abilityName>字词错误</abilityName>
      <candidateList>
        <item>法律法规</item>
      </candidateList>
      <explain/>
      <paraID> 50566FF</paraID>
      <start>8</start>
      <end>12</end>
      <status>modified</status>
      <modifiedWord>法律法规</modifiedWord>
      <trackRevisions>false</trackRevisions>
    </reviewItem>
    <reviewItem>
      <errorID>081fc116-bac1-419d-8eb3-7035635b3ece</errorID>
      <errorWord>依</errorWord>
      <group>L1_Word</group>
      <groupName>字词问题</groupName>
      <ability>L2_Typo</ability>
      <abilityName>字词错误</abilityName>
      <candidateList>
        <item>依据</item>
      </candidateList>
      <explain/>
      <paraID>7C1027BF</paraID>
      <start>34</start>
      <end>36</end>
      <status>modified</status>
      <modifiedWord>依据</modifiedWord>
      <trackRevisions>false</trackRevisions>
    </reviewItem>
    <reviewItem>
      <errorID>766b0b4f-ffc9-498f-87b0-207e81e7d20c</errorID>
      <errorWord>认为</errorWord>
      <group>L1_Word</group>
      <groupName>字词问题</groupName>
      <ability>L2_Typo</ability>
      <abilityName>字词错误</abilityName>
      <candidateList>
        <item>人为</item>
      </candidateList>
      <explain>存在发音相同字词的误用。</explain>
      <paraID>7081B295</paraID>
      <start>97</start>
      <end>99</end>
      <status>modified</status>
      <modifiedWord>人为</modifiedWord>
      <trackRevisions>false</trackRevisions>
    </reviewItem>
    <reviewItem>
      <errorID>87872379-fade-4940-bcee-ff333950e2fe</errorID>
      <errorWord>监理</errorWord>
      <group>L1_Word</group>
      <groupName>字词问题</groupName>
      <ability>L2_Typo</ability>
      <abilityName>字词错误</abilityName>
      <candidateList>
        <item>建立</item>
      </candidateList>
      <explain>〈动〉❶开始成立：～政权｜～新的工业基地。❷开始产生；开始形成：～友谊｜～邦交。</explain>
      <paraID>1DA23CA3</paraID>
      <start>38</start>
      <end>40</end>
      <status>modified</status>
      <modifiedWord>建立</modifiedWord>
      <trackRevisions>false</trackRevisions>
    </reviewItem>
    <reviewItem>
      <errorID>e7c9e263-80de-403a-8351-831959b0e712</errorID>
      <errorWord>依</errorWord>
      <group>L1_Word</group>
      <groupName>字词问题</groupName>
      <ability>L2_Typo</ability>
      <abilityName>字词错误</abilityName>
      <candidateList>
        <item>依据</item>
      </candidateList>
      <explain/>
      <paraID>52332805</paraID>
      <start>111</start>
      <end>113</end>
      <status>modified</status>
      <modifiedWord>依据</modifiedWord>
      <trackRevisions>false</trackRevisions>
    </reviewItem>
    <reviewItem>
      <errorID>7f1033ca-42ce-4a51-95f6-2438379561e5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15910509</paraID>
      <start>0</start>
      <end>2</end>
      <status>modified</status>
      <modifiedWord>1.</modifiedWord>
      <trackRevisions>false</trackRevisions>
    </reviewItem>
    <reviewItem>
      <errorID>7f9f6cc1-ca85-42fe-87d9-61f7b70e8cb8</errorID>
      <errorWord>(</errorWord>
      <group>L1_Format</group>
      <groupName>格式问题</groupName>
      <ability>L2_HalfPunc</ability>
      <abilityName>全半角检查</abilityName>
      <candidateList>
        <item>（</item>
      </candidateList>
      <explain>文本全半角错误。</explain>
      <paraID>6083F833</paraID>
      <start>27</start>
      <end>28</end>
      <status>modified</status>
      <modifiedWord>（</modifiedWord>
      <trackRevisions>false</trackRevisions>
    </reviewItem>
    <reviewItem>
      <errorID>22405da8-1280-4676-8012-65edaec1397e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77E64EB2</paraID>
      <start>0</start>
      <end>2</end>
      <status>modified</status>
      <modifiedWord>2.</modifiedWord>
      <trackRevisions>false</trackRevisions>
    </reviewItem>
    <reviewItem>
      <errorID>c29cd771-4a80-43fb-88fc-22ba53f194dc</errorID>
      <errorWord>15号</errorWord>
      <group>L1_Knowledge</group>
      <groupName>知识性问题</groupName>
      <ability>L2_Time</ability>
      <abilityName>日期时间</abilityName>
      <candidateList>
        <item>15日</item>
      </candidateList>
      <explain>日期表达规范为x月x日。</explain>
      <paraID>1BD6E710</paraID>
      <start>15</start>
      <end>18</end>
      <status>ignored</status>
      <modifiedWord/>
      <trackRevisions>false</trackRevisions>
    </reviewItem>
    <reviewItem>
      <errorID>362b9bd3-78a5-4d29-a7a9-5829bd619b56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1B3C0373</paraID>
      <start>0</start>
      <end>2</end>
      <status>modified</status>
      <modifiedWord>1.</modifiedWord>
      <trackRevisions>false</trackRevisions>
    </reviewItem>
    <reviewItem>
      <errorID>ae3104bb-e62b-4f2e-9a3a-c2ca02ef2981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3C2C47F8</paraID>
      <start>0</start>
      <end>2</end>
      <status>modified</status>
      <modifiedWord>2.</modifiedWord>
      <trackRevisions>false</trackRevisions>
    </reviewItem>
    <reviewItem>
      <errorID>0f5a9dbf-85db-4cdb-849d-3b8eef9c9f60</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3C2C47F8</paraID>
      <start>60</start>
      <end>61</end>
      <status>modified</status>
      <modifiedWord>由</modifiedWord>
      <trackRevisions>false</trackRevisions>
    </reviewItem>
    <reviewItem>
      <errorID>84a87e7a-b52a-41dc-b234-8ab58091aa72</errorID>
      <errorWord>因为</errorWord>
      <group>L1_Word</group>
      <groupName>字词问题</groupName>
      <ability>L2_Typo</ability>
      <abilityName>字词错误</abilityName>
      <candidateList>
        <item>因</item>
      </candidateList>
      <explain/>
      <paraID>47EE8A8D</paraID>
      <start>27</start>
      <end>28</end>
      <status>modified</status>
      <modifiedWord>因</modifiedWord>
      <trackRevisions>false</trackRevisions>
    </reviewItem>
    <reviewItem>
      <errorID>36e67972-f096-4031-b83b-f9dc880c9693</errorID>
      <errorWord>程</errorWord>
      <group>L1_Word</group>
      <groupName>字词问题</groupName>
      <ability>L2_Typo</ability>
      <abilityName>字词错误</abilityName>
      <candidateList>
        <item>程中</item>
      </candidateList>
      <explain/>
      <paraID>6CC596D1</paraID>
      <start>6</start>
      <end>8</end>
      <status>modified</status>
      <modifiedWord>程中</modifiedWord>
      <trackRevisions>false</trackRevisions>
    </reviewItem>
    <reviewItem>
      <errorID>bd72d3fe-9529-4197-bf9e-5be62e0aef3d</errorID>
      <errorWord>属</errorWord>
      <group>L1_Word</group>
      <groupName>字词问题</groupName>
      <ability>L2_Typo</ability>
      <abilityName>字词错误</abilityName>
      <candidateList>
        <item>属于</item>
      </candidateList>
      <explain/>
      <paraID>6CC596D1</paraID>
      <start>47</start>
      <end>49</end>
      <status>modified</status>
      <modifiedWord>属于</modifiedWord>
      <trackRevisions>false</trackRevisions>
    </reviewItem>
    <reviewItem>
      <errorID>be2fdd78-3684-42fa-814d-54e33ba4467b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5382C950</paraID>
      <start>0</start>
      <end>2</end>
      <status>modified</status>
      <modifiedWord>1.</modifiedWord>
      <trackRevisions>false</trackRevisions>
    </reviewItem>
    <reviewItem>
      <errorID>ef0bf95b-29e7-4477-8220-62b682c81c9c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5428A89</paraID>
      <start>0</start>
      <end>2</end>
      <status>modified</status>
      <modifiedWord>2.</modifiedWord>
      <trackRevisions>false</trackRevisions>
    </reviewItem>
    <reviewItem>
      <errorID>3f9e1e6c-db27-4dcc-97fa-732c6cb7f445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50343C6</paraID>
      <start>0</start>
      <end>2</end>
      <status>modified</status>
      <modifiedWord>3.</modifiedWord>
      <trackRevisions>false</trackRevisions>
    </reviewItem>
    <reviewItem>
      <errorID>999a7d25-c2c4-4009-a509-1b0932a751be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F40E56A</paraID>
      <start>0</start>
      <end>2</end>
      <status>modified</status>
      <modifiedWord>4.</modifiedWord>
      <trackRevisions>false</trackRevisions>
    </reviewItem>
    <reviewItem>
      <errorID>9a5dbe08-ad13-4f79-9124-ab97e888728f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161EFF86</paraID>
      <start>0</start>
      <end>2</end>
      <status>modified</status>
      <modifiedWord>1.</modifiedWord>
      <trackRevisions>false</trackRevisions>
    </reviewItem>
    <reviewItem>
      <errorID>0b1ce35b-a7db-43ee-a391-b0b1fba914fb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3EF56AAA</paraID>
      <start>0</start>
      <end>2</end>
      <status>modified</status>
      <modifiedWord>2.</modifiedWord>
      <trackRevisions>false</trackRevisions>
    </reviewItem>
    <reviewItem>
      <errorID>456c46a1-fa35-4df9-b2a8-3678718bcdc0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320F0E5E</paraID>
      <start>0</start>
      <end>2</end>
      <status>modified</status>
      <modifiedWord>3.</modifiedWord>
      <trackRevisions>false</trackRevisions>
    </reviewItem>
    <reviewItem>
      <errorID>442d633f-ed61-479b-ace3-0defdbceeefc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742B126C</paraID>
      <start>0</start>
      <end>2</end>
      <status>modified</status>
      <modifiedWord>1.</modifiedWord>
      <trackRevisions>false</trackRevisions>
    </reviewItem>
    <reviewItem>
      <errorID>98128ef1-68e5-4719-a99e-ba2ec3c35371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556D3901</paraID>
      <start>0</start>
      <end>2</end>
      <status>modified</status>
      <modifiedWord>2.</modifiedWord>
      <trackRevisions>false</trackRevisions>
    </reviewItem>
    <reviewItem>
      <errorID>6c2dcf7f-97c4-4b74-b34a-b0dd07d10424</errorID>
      <errorWord>任何乙方</errorWord>
      <group>L1_Word</group>
      <groupName>字词问题</groupName>
      <ability>L2_Typo</ability>
      <abilityName>字词错误</abilityName>
      <candidateList>
        <item>任何一方</item>
      </candidateList>
      <explain/>
      <paraID>556D3901</paraID>
      <start>5</start>
      <end>9</end>
      <status>modified</status>
      <modifiedWord>任何一方</modifiedWord>
      <trackRevisions>false</trackRevisions>
    </reviewItem>
    <reviewItem>
      <errorID>e90d9d4a-59de-4cd4-a212-eb10c5b45b52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2A98D635</paraID>
      <start>0</start>
      <end>2</end>
      <status>modified</status>
      <modifiedWord>3.</modifiedWord>
      <trackRevisions>false</trackRevisions>
    </reviewItem>
    <reviewItem>
      <errorID>4d0974a6-f709-4a7a-a467-58622f453a92</errorID>
      <errorWord>法律、法规</errorWord>
      <group>L1_Word</group>
      <groupName>字词问题</groupName>
      <ability>L2_Typo</ability>
      <abilityName>字词错误</abilityName>
      <candidateList>
        <item>法律法规</item>
      </candidateList>
      <explain/>
      <paraID>2A98D635</paraID>
      <start>17</start>
      <end>21</end>
      <status>modified</status>
      <modifiedWord>法律法规</modifiedWord>
      <trackRevisions>false</trackRevisions>
    </reviewItem>
    <reviewItem>
      <errorID>d17390a8-a86e-41a2-9fa3-d639f48e6009</errorID>
      <errorWord>壹</errorWord>
      <group>L1_Word</group>
      <groupName>字词问题</groupName>
      <ability>L2_Typo</ability>
      <abilityName>字词错误</abilityName>
      <candidateList>
        <item>一</item>
      </candidateList>
      <explain>存在发音相同字词的误用。</explain>
      <paraID>7CE1EB7F</paraID>
      <start>3</start>
      <end>4</end>
      <status>modified</status>
      <modifiedWord>一</modifiedWord>
      <trackRevisions>false</trackRevisions>
    </reviewItem>
    <reviewItem>
      <errorID>59a651b4-a9be-4629-a6fc-38ace4530520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7D95833A</paraID>
      <start>0</start>
      <end>2</end>
      <status>modified</status>
      <modifiedWord>1）</modifiedWord>
      <trackRevisions>false</trackRevisions>
    </reviewItem>
    <reviewItem>
      <errorID>727faa35-ade0-4195-a237-4087b39a82da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253F6A66</paraID>
      <start>0</start>
      <end>2</end>
      <status>modified</status>
      <modifiedWord>2）</modifiedWord>
      <trackRevisions>false</trackRevisions>
    </reviewItem>
    <reviewItem>
      <errorID>51cdb116-d771-43bd-9cba-06efc11b639b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722C4D5E</paraID>
      <start>0</start>
      <end>2</end>
      <status>modified</status>
      <modifiedWord>3）</modifiedWord>
      <trackRevisions>false</trackRevisions>
    </reviewItem>
    <reviewItem>
      <errorID>69d7578b-e207-4c80-b03f-d188111de3ff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4F1C5ECF</paraID>
      <start>0</start>
      <end>2</end>
      <status>modified</status>
      <modifiedWord>4）</modifiedWord>
      <trackRevisions>false</trackRevisions>
    </reviewItem>
    <reviewItem>
      <errorID>aa4a3ac2-5290-4016-b05f-5a0535a54c27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C73392E</paraID>
      <start>0</start>
      <end>2</end>
      <status>modified</status>
      <modifiedWord>5）</modifiedWord>
      <trackRevisions>false</trackRevisions>
    </reviewItem>
    <reviewItem>
      <errorID>1df8d78c-c7b6-4ff7-a46b-a31c388c7f5e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7FDB6D07</paraID>
      <start>0</start>
      <end>2</end>
      <status>modified</status>
      <modifiedWord>6）</modifiedWord>
      <trackRevisions>false</trackRevisions>
    </reviewItem>
    <reviewItem>
      <errorID>b30b1a38-fea8-4a43-9292-135056b5e70b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5C61119B</paraID>
      <start>0</start>
      <end>2</end>
      <status>modified</status>
      <modifiedWord>1.</modifiedWord>
      <trackRevisions>false</trackRevisions>
    </reviewItem>
    <reviewItem>
      <errorID>a057282c-46ae-458f-94e2-9b69baf096e6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5EB58471</paraID>
      <start>0</start>
      <end>2</end>
      <status>modified</status>
      <modifiedWord>2.</modifiedWord>
      <trackRevisions>false</trackRevisions>
    </reviewItem>
    <reviewItem>
      <errorID>f151a70b-427e-428f-a6ee-75f57c99468a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3B36340E</paraID>
      <start>0</start>
      <end>2</end>
      <status>modified</status>
      <modifiedWord>3.</modifiedWord>
      <trackRevisions>false</trackRevisions>
    </reviewItem>
    <reviewItem>
      <errorID>ae8f882e-83b3-4a29-a71a-32ac3007b0e6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2DBBFD55</paraID>
      <start>0</start>
      <end>2</end>
      <status>modified</status>
      <modifiedWord>4.</modifiedWord>
      <trackRevisions>false</trackRevisions>
    </reviewItem>
    <reviewItem>
      <errorID>35f9402c-c9fd-4c40-a9cd-7b4ea12b5014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1E3CCDFB</paraID>
      <start>0</start>
      <end>2</end>
      <status>modified</status>
      <modifiedWord>5.</modifiedWord>
      <trackRevisions>false</trackRevisions>
    </reviewItem>
    <reviewItem>
      <errorID>c68f68d2-eef1-44f9-9b0e-f403bf99c92c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B7EA4D3</paraID>
      <start>0</start>
      <end>2</end>
      <status>modified</status>
      <modifiedWord>6.</modifiedWord>
      <trackRevisions>false</trackRevisions>
    </reviewItem>
    <reviewItem>
      <errorID>e94f81f1-3496-4f81-8d5a-834ffd3c6d95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67632B36</paraID>
      <start>0</start>
      <end>2</end>
      <status>modified</status>
      <modifiedWord>1.</modifiedWord>
      <trackRevisions>false</trackRevisions>
    </reviewItem>
    <reviewItem>
      <errorID>500e1adb-0046-4f58-932f-181f562080d9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7887B1A1</paraID>
      <start>0</start>
      <end>2</end>
      <status>modified</status>
      <modifiedWord>2.</modifiedWord>
      <trackRevisions>false</trackRevisions>
    </reviewItem>
    <reviewItem>
      <errorID>714228f5-a210-4998-af05-1f217142c841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750F08B0</paraID>
      <start>0</start>
      <end>2</end>
      <status>modified</status>
      <modifiedWord>3.</modifiedWord>
      <trackRevisions>false</trackRevisions>
    </reviewItem>
    <reviewItem>
      <errorID>8a343d97-7b1d-4a3e-9126-7fa74ebd3cb7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ECB6AF2</paraID>
      <start>0</start>
      <end>2</end>
      <status>modified</status>
      <modifiedWord>4.</modifiedWord>
      <trackRevisions>false</trackRevisions>
    </reviewItem>
    <reviewItem>
      <errorID>3328f81e-5047-4fd0-994e-e61f3f2945bc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38FD3750</paraID>
      <start>0</start>
      <end>2</end>
      <status>modified</status>
      <modifiedWord>5.</modifiedWord>
      <trackRevisions>false</trackRevisions>
    </reviewItem>
    <reviewItem>
      <errorID>9083a7d9-73d0-4eda-a4d2-40c59491550b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5749753E</paraID>
      <start>0</start>
      <end>2</end>
      <status>modified</status>
      <modifiedWord>1.</modifiedWord>
      <trackRevisions>false</trackRevisions>
    </reviewItem>
    <reviewItem>
      <errorID>6e0fd9b6-255d-41a9-8040-4c56523af2da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6A351F0D</paraID>
      <start>0</start>
      <end>2</end>
      <status>modified</status>
      <modifiedWord>2.</modifiedWord>
      <trackRevisions>false</trackRevisions>
    </reviewItem>
    <reviewItem>
      <errorID>cc2e0ee3-a46b-41b8-b519-f4a4785635c3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3C54CEE</paraID>
      <start>0</start>
      <end>2</end>
      <status>modified</status>
      <modifiedWord>3.</modifiedWord>
      <trackRevisions>false</trackRevisions>
    </reviewItem>
    <reviewItem>
      <errorID>6bb78d07-845f-40ed-a9cb-2b3943128149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257AE217</paraID>
      <start>0</start>
      <end>2</end>
      <status>modified</status>
      <modifiedWord>4.</modifiedWord>
      <trackRevisions>false</trackRevisions>
    </reviewItem>
    <reviewItem>
      <errorID>4b69666a-ae90-409e-abf9-48a3a366c450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1F8FC25E</paraID>
      <start>0</start>
      <end>2</end>
      <status>modified</status>
      <modifiedWord>5.</modifiedWord>
      <trackRevisions>false</trackRevisions>
    </reviewItem>
    <reviewItem>
      <errorID>db796f21-d65d-4e18-8a2b-ab724d473103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BCD1A75</paraID>
      <start>0</start>
      <end>2</end>
      <status>modified</status>
      <modifiedWord>1.</modifiedWord>
      <trackRevisions>false</trackRevisions>
    </reviewItem>
    <reviewItem>
      <errorID>fe62f342-08fe-4a1b-b8f6-a28797ce85e3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63047388</paraID>
      <start>0</start>
      <end>2</end>
      <status>modified</status>
      <modifiedWord>2.</modifiedWord>
      <trackRevisions>false</trackRevisions>
    </reviewItem>
    <reviewItem>
      <errorID>be920b04-546d-4c89-a272-e84765161748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331C4819</paraID>
      <start>0</start>
      <end>2</end>
      <status>modified</status>
      <modifiedWord>3.</modifiedWord>
      <trackRevisions>false</trackRevisions>
    </reviewItem>
    <reviewItem>
      <errorID>4d73abd8-3a4b-4f2f-8735-340777fdae36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6791B13C</paraID>
      <start>0</start>
      <end>2</end>
      <status>modified</status>
      <modifiedWord>4.</modifiedWord>
      <trackRevisions>false</trackRevisions>
    </reviewItem>
    <reviewItem>
      <errorID>e8e278e3-844b-4a93-aa7d-a1400aa418f2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64220211</paraID>
      <start>0</start>
      <end>2</end>
      <status>modified</status>
      <modifiedWord>5.</modifiedWord>
      <trackRevisions>false</trackRevisions>
    </reviewItem>
    <reviewItem>
      <errorID>dbe90b8c-6830-4fd3-803f-9ec004e6c445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49B90BDA</paraID>
      <start>0</start>
      <end>2</end>
      <status>modified</status>
      <modifiedWord>6.</modifiedWord>
      <trackRevisions>false</trackRevisions>
    </reviewItem>
    <reviewItem>
      <errorID>4905013c-5962-4d63-b707-d72563778a14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4EBC59F6</paraID>
      <start>0</start>
      <end>2</end>
      <status>modified</status>
      <modifiedWord>1.</modifiedWord>
      <trackRevisions>false</trackRevisions>
    </reviewItem>
    <reviewItem>
      <errorID>3c1bf49b-fcf2-49d7-97d7-ede0ae16324d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6B9D282C</paraID>
      <start>0</start>
      <end>2</end>
      <status>modified</status>
      <modifiedWord>2.</modifiedWord>
      <trackRevisions>false</trackRevisions>
    </reviewItem>
    <reviewItem>
      <errorID>4cf9dd8b-4026-4a04-b48e-9b58e84e9138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560E8C50</paraID>
      <start>0</start>
      <end>2</end>
      <status>modified</status>
      <modifiedWord>3.</modifiedWord>
      <trackRevisions>false</trackRevisions>
    </reviewItem>
    <reviewItem>
      <errorID>fa56b694-9ae8-40a5-ac12-8d41a999e080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28E7B6C</paraID>
      <start>0</start>
      <end>2</end>
      <status>modified</status>
      <modifiedWord>4.</modifiedWord>
      <trackRevisions>false</trackRevisions>
    </reviewItem>
    <reviewItem>
      <errorID>7a87e43e-2f8b-44ec-be6f-599f5f5fa83c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1A4FCD7D</paraID>
      <start>0</start>
      <end>2</end>
      <status>modified</status>
      <modifiedWord>5.</modifiedWord>
      <trackRevisions>false</trackRevisions>
    </reviewItem>
    <reviewItem>
      <errorID>382d6a12-5af1-493b-bc1f-2da9fa05daf4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318AB7CD</paraID>
      <start>0</start>
      <end>2</end>
      <status>modified</status>
      <modifiedWord>6.</modifiedWord>
      <trackRevisions>false</trackRevisions>
    </reviewItem>
    <reviewItem>
      <errorID>be14d0d2-c80e-4479-8c80-c8ce5e61c99c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55A35648</paraID>
      <start>0</start>
      <end>2</end>
      <status>modified</status>
      <modifiedWord>1.</modifiedWord>
      <trackRevisions>false</trackRevisions>
    </reviewItem>
    <reviewItem>
      <errorID>4bac3765-afb0-455f-b849-2362e7469603</errorID>
      <errorWord>视屏</errorWord>
      <group>L1_Word</group>
      <groupName>字词问题</groupName>
      <ability>L2_Typo</ability>
      <abilityName>字词错误</abilityName>
      <candidateList>
        <item>视频</item>
      </candidateList>
      <explain>存在发音相近字词的误用。</explain>
      <paraID>55A35648</paraID>
      <start>25</start>
      <end>27</end>
      <status>modified</status>
      <modifiedWord>视频</modifiedWord>
      <trackRevisions>false</trackRevisions>
    </reviewItem>
    <reviewItem>
      <errorID>69e90e6e-d308-4e04-ad95-913c8d741f3b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734A25D3</paraID>
      <start>0</start>
      <end>2</end>
      <status>modified</status>
      <modifiedWord>2.</modifiedWord>
      <trackRevisions>false</trackRevisions>
    </reviewItem>
    <reviewItem>
      <errorID>4c2cf834-3998-44f6-b991-0d7574855f87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35805997</paraID>
      <start>0</start>
      <end>2</end>
      <status>modified</status>
      <modifiedWord>3.</modifiedWord>
      <trackRevisions>false</trackRevisions>
    </reviewItem>
    <reviewItem>
      <errorID>4f4f3cbf-7235-4616-b57b-1f688939dec6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51407B1F</paraID>
      <start>0</start>
      <end>2</end>
      <status>modified</status>
      <modifiedWord>4.</modifiedWord>
      <trackRevisions>false</trackRevisions>
    </reviewItem>
    <reviewItem>
      <errorID>af1609eb-c8d9-4c09-81bc-09e60c2ac407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7C9E31EC</paraID>
      <start>0</start>
      <end>2</end>
      <status>modified</status>
      <modifiedWord>5.</modifiedWord>
      <trackRevisions>false</trackRevisions>
    </reviewItem>
    <reviewItem>
      <errorID>4ac7611f-2546-4a8d-b163-b0a9fe6268a3</errorID>
      <errorWord>消防及</errorWord>
      <group>L1_Word</group>
      <groupName>字词问题</groupName>
      <ability>L2_Typo</ability>
      <abilityName>字词错误</abilityName>
      <candidateList>
        <item>消防</item>
      </candidateList>
      <explain/>
      <paraID> 3C7A304</paraID>
      <start>39</start>
      <end>41</end>
      <status>modified</status>
      <modifiedWord>消防</modifiedWord>
      <trackRevisions>false</trackRevisions>
    </reviewItem>
    <reviewItem>
      <errorID>de9c6dbd-41b0-481c-adc0-abf9098039e1</errorID>
      <errorWord>校考核</errorWord>
      <group>L1_Word</group>
      <groupName>字词问题</groupName>
      <ability>L2_Typo</ability>
      <abilityName>字词错误</abilityName>
      <candidateList>
        <item>考核</item>
      </candidateList>
      <explain/>
      <paraID> 38FCC3C</paraID>
      <start>0</start>
      <end>2</end>
      <status>modified</status>
      <modifiedWord>考核</modifiedWord>
      <trackRevisions>false</trackRevisions>
    </reviewItem>
    <reviewItem>
      <errorID>32f02e2c-5492-4e43-8713-1872967e4b81</errorID>
      <errorWord>,</errorWord>
      <group>L1_Format</group>
      <groupName>格式问题</groupName>
      <ability>L2_HalfPunc</ability>
      <abilityName>全半角检查</abilityName>
      <candidateList>
        <item>，</item>
      </candidateList>
      <explain>文本全半角错误。</explain>
      <paraID>4DB50930</paraID>
      <start>50</start>
      <end>51</end>
      <status>modified</status>
      <modifiedWord>，</modifiedWord>
      <trackRevisions>false</trackRevisions>
    </reviewItem>
    <reviewItem>
      <errorID>087425f9-c397-44b2-83e1-8ee1b76004f1</errorID>
      <errorWord>；</errorWord>
      <group>L1_Word</group>
      <groupName>字词问题</groupName>
      <ability>L2_Typo</ability>
      <abilityName>字词错误</abilityName>
      <candidateList>
        <item>；在</item>
      </candidateList>
      <explain/>
      <paraID>493260DF</paraID>
      <start>57</start>
      <end>59</end>
      <status>modified</status>
      <modifiedWord>；在</modifiedWord>
      <trackRevisions>false</trackRevisions>
    </reviewItem>
    <reviewItem>
      <errorID>bc8e44f7-5eed-4eb5-9a06-8b40d19f85c0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55679E5F</paraID>
      <start>0</start>
      <end>2</end>
      <status>modified</status>
      <modifiedWord>5.</modifiedWord>
      <trackRevisions>false</trackRevisions>
    </reviewItem>
    <reviewItem>
      <errorID>1e51ce42-cca7-4800-9879-a529890da108</errorID>
      <errorWord>费</errorWord>
      <group>L1_Word</group>
      <groupName>字词问题</groupName>
      <ability>L2_Typo</ability>
      <abilityName>字词错误</abilityName>
      <candidateList>
        <item>费和</item>
      </candidateList>
      <explain/>
      <paraID>55679E5F</paraID>
      <start>94</start>
      <end>96</end>
      <status>modified</status>
      <modifiedWord>费和</modifiedWord>
      <trackRevisions>false</trackRevisions>
    </reviewItem>
    <reviewItem>
      <errorID>a55d6c8e-9a71-4648-b737-1140d8450833</errorID>
      <errorWord>:</errorWord>
      <group>L1_Format</group>
      <groupName>格式问题</groupName>
      <ability>L2_HalfPunc</ability>
      <abilityName>全半角检查</abilityName>
      <candidateList>
        <item>：</item>
      </candidateList>
      <explain>文本全半角错误。</explain>
      <paraID>55679E5F</paraID>
      <start>167</start>
      <end>168</end>
      <status>modified</status>
      <modifiedWord>：</modifiedWord>
      <trackRevisions>false</trackRevisions>
    </reviewItem>
    <reviewItem>
      <errorID>a8e2650a-8c65-401c-833b-b269deba8298</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55679E5F</paraID>
      <start>168</start>
      <end>171</end>
      <status>modified</status>
      <modifiedWord>（1）</modifiedWord>
      <trackRevisions>false</trackRevisions>
    </reviewItem>
    <reviewItem>
      <errorID>31bfcc82-a36f-4752-9730-b89247412d5f</errorID>
      <errorWord>低空玻璃</errorWord>
      <group>L1_Knowledge</group>
      <groupName>知识性问题</groupName>
      <ability>L2_Term</ability>
      <abilityName>专业术语</abilityName>
      <candidateList>
        <item>中空玻璃</item>
      </candidateList>
      <explain/>
      <paraID>7FB453E2</paraID>
      <start>82</start>
      <end>86</end>
      <status>modified</status>
      <modifiedWord>中空玻璃</modifiedWord>
      <trackRevisions>false</trackRevisions>
    </reviewItem>
    <reviewItem>
      <errorID>41558a8b-bfec-44e3-8903-106977f76811</errorID>
      <errorWord>季</errorWord>
      <group>L1_Word</group>
      <groupName>字词问题</groupName>
      <ability>L2_Typo</ability>
      <abilityName>字词错误</abilityName>
      <candidateList>
        <item>季度</item>
      </candidateList>
      <explain/>
      <paraID> D209E6D</paraID>
      <start>11</start>
      <end>13</end>
      <status>modified</status>
      <modifiedWord>季度</modifiedWord>
      <trackRevisions>false</trackRevisions>
    </reviewItem>
    <reviewItem>
      <errorID>0858c830-baa4-47c2-98e2-1e9e61111833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182D983</paraID>
      <start>0</start>
      <end>2</end>
      <status>modified</status>
      <modifiedWord>1.</modifiedWord>
      <trackRevisions>false</trackRevisions>
    </reviewItem>
    <reviewItem>
      <errorID>7d6ff617-aac5-4e3e-84ec-d01478c3dc6f</errorID>
      <errorWord>15号</errorWord>
      <group>L1_Knowledge</group>
      <groupName>知识性问题</groupName>
      <ability>L2_Time</ability>
      <abilityName>日期时间</abilityName>
      <candidateList>
        <item>15日</item>
      </candidateList>
      <explain>日期表达规范为x月x日。</explain>
      <paraID>707209F3</paraID>
      <start>13</start>
      <end>16</end>
      <status>ignored</status>
      <modifiedWord/>
      <trackRevisions>false</trackRevisions>
    </reviewItem>
    <reviewItem>
      <errorID>c5736b50-01e5-4047-b07f-da168e87cdf3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A52A5CA</paraID>
      <start>0</start>
      <end>2</end>
      <status>modified</status>
      <modifiedWord>1.</modifiedWord>
      <trackRevisions>false</trackRevisions>
    </reviewItem>
    <reviewItem>
      <errorID>22494365-6368-4f9b-87d6-45056b26451c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54E6F6FD</paraID>
      <start>0</start>
      <end>2</end>
      <status>modified</status>
      <modifiedWord>1.</modifiedWord>
      <trackRevisions>false</trackRevisions>
    </reviewItem>
    <reviewItem>
      <errorID>f54fb998-2904-4592-9777-817fc6d9bf43</errorID>
      <errorWord>,</errorWord>
      <group>L1_Format</group>
      <groupName>格式问题</groupName>
      <ability>L2_HalfPunc</ability>
      <abilityName>全半角检查</abilityName>
      <candidateList>
        <item>，</item>
      </candidateList>
      <explain>文本全半角错误。</explain>
      <paraID>54E6F6FD</paraID>
      <start>39</start>
      <end>40</end>
      <status>modified</status>
      <modifiedWord>，</modifiedWord>
      <trackRevisions>false</trackRevisions>
    </reviewItem>
    <reviewItem>
      <errorID>3e52ecc3-0daa-4981-983a-4399b8828d11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65037EF</paraID>
      <start>0</start>
      <end>2</end>
      <status>modified</status>
      <modifiedWord>2.</modifiedWord>
      <trackRevisions>false</trackRevisions>
    </reviewItem>
    <reviewItem>
      <errorID>1813d2b6-43c8-4d9c-bdb6-f1a8379f3ae8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4D62B75A</paraID>
      <start>0</start>
      <end>2</end>
      <status>modified</status>
      <modifiedWord>1.</modifiedWord>
      <trackRevisions>false</trackRevisions>
    </reviewItem>
    <reviewItem>
      <errorID>f264a4d5-7717-4ec9-bdec-2f9ddc45d695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2A3C2131</paraID>
      <start>0</start>
      <end>2</end>
      <status>modified</status>
      <modifiedWord>2.</modifiedWord>
      <trackRevisions>false</trackRevisions>
    </reviewItem>
    <reviewItem>
      <errorID>bb5c4731-f9b1-4c8e-8a94-cc5c7279d51a</errorID>
      <errorWord>共党</errorWord>
      <group>L1_Political</group>
      <groupName>政治性问题</groupName>
      <ability>L2_Unpolitical</ability>
      <abilityName>政治敏感错误</abilityName>
      <candidateList/>
      <explain/>
      <paraID>2A3C2131</paraID>
      <start>30</start>
      <end>32</end>
      <status>ignored</status>
      <modifiedWord/>
      <trackRevisions>false</trackRevisions>
    </reviewItem>
    <reviewItem>
      <errorID>751b48f6-ba87-45b9-ab7c-5a82dc4d39f3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A04B490</paraID>
      <start>0</start>
      <end>2</end>
      <status>modified</status>
      <modifiedWord>3.</modifiedWord>
      <trackRevisions>false</trackRevisions>
    </reviewItem>
    <reviewItem>
      <errorID>2c4b15e9-3deb-4535-9810-08c7546c1ccb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2CE29EA</paraID>
      <start>0</start>
      <end>2</end>
      <status>modified</status>
      <modifiedWord>1.</modifiedWord>
      <trackRevisions>false</trackRevisions>
    </reviewItem>
    <reviewItem>
      <errorID>d66d7cb3-683c-44a6-b604-b6ebb685640c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671A62FC</paraID>
      <start>0</start>
      <end>2</end>
      <status>modified</status>
      <modifiedWord>2.</modifiedWord>
      <trackRevisions>false</trackRevisions>
    </reviewItem>
    <reviewItem>
      <errorID>85e482c9-89e4-457e-9fca-389e48b806bc</errorID>
      <errorWord>,</errorWord>
      <group>L1_Format</group>
      <groupName>格式问题</groupName>
      <ability>L2_HalfPunc</ability>
      <abilityName>全半角检查</abilityName>
      <candidateList>
        <item>，</item>
      </candidateList>
      <explain>文本全半角错误。</explain>
      <paraID>671A62FC</paraID>
      <start>76</start>
      <end>77</end>
      <status>modified</status>
      <modifiedWord>，</modifiedWord>
      <trackRevisions>false</trackRevisions>
    </reviewItem>
    <reviewItem>
      <errorID>7e0a9c19-2ab0-43ca-b9ed-3ed9bd8ef066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691AF2AB</paraID>
      <start>0</start>
      <end>2</end>
      <status>modified</status>
      <modifiedWord>3.</modifiedWord>
      <trackRevisions>false</trackRevisions>
    </reviewItem>
    <reviewItem>
      <errorID>bd73315b-bdfd-46c2-98a6-74871977122a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4F4B98CE</paraID>
      <start>0</start>
      <end>2</end>
      <status>modified</status>
      <modifiedWord>1.</modifiedWord>
      <trackRevisions>false</trackRevisions>
    </reviewItem>
    <reviewItem>
      <errorID>cb1ec18c-bba8-467b-8023-95bd10172646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4432BAED</paraID>
      <start>0</start>
      <end>2</end>
      <status>modified</status>
      <modifiedWord>2.</modifiedWord>
      <trackRevisions>false</trackRevisions>
    </reviewItem>
    <reviewItem>
      <errorID>180c0bbf-dc0a-41d7-87e6-0a01f9a34653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497FFD20</paraID>
      <start>0</start>
      <end>2</end>
      <status>modified</status>
      <modifiedWord>1.</modifiedWord>
      <trackRevisions>false</trackRevisions>
    </reviewItem>
    <reviewItem>
      <errorID>c019cde5-6b19-4edc-b26f-1787899968ac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438CC179</paraID>
      <start>0</start>
      <end>2</end>
      <status>modified</status>
      <modifiedWord>2.</modifiedWord>
      <trackRevisions>false</trackRevisions>
    </reviewItem>
    <reviewItem>
      <errorID>de6b2564-25ba-4ac3-9ca2-e7be770823ec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1671A867</paraID>
      <start>0</start>
      <end>2</end>
      <status>modified</status>
      <modifiedWord>3.</modifiedWord>
      <trackRevisions>false</trackRevisions>
    </reviewItem>
    <reviewItem>
      <errorID>b5cee587-c802-450b-9ae2-b649e3428284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B49EDBB</paraID>
      <start>0</start>
      <end>2</end>
      <status>modified</status>
      <modifiedWord>4.</modifiedWord>
      <trackRevisions>false</trackRevisions>
    </reviewItem>
    <reviewItem>
      <errorID>9c8999b2-9bca-4543-b554-e986f93223b7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51EA1071</paraID>
      <start>0</start>
      <end>2</end>
      <status>modified</status>
      <modifiedWord>5.</modifiedWord>
      <trackRevisions>false</trackRevisions>
    </reviewItem>
    <reviewItem>
      <errorID>124c11e6-3e6a-43fc-96fe-baf52d56d65f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4A5A01B2</paraID>
      <start>0</start>
      <end>2</end>
      <status>modified</status>
      <modifiedWord>6.</modifiedWord>
      <trackRevisions>false</trackRevisions>
    </reviewItem>
    <reviewItem>
      <errorID>27a8951f-4649-4337-9b6e-3ed5aa1e4950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449F1F5D</paraID>
      <start>0</start>
      <end>2</end>
      <status>modified</status>
      <modifiedWord>7.</modifiedWord>
      <trackRevisions>false</trackRevisions>
    </reviewItem>
    <reviewItem>
      <errorID>55026e9a-7082-48cb-97d3-db3d41233c27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3641F68</paraID>
      <start>0</start>
      <end>2</end>
      <status>modified</status>
      <modifiedWord>2.</modifiedWord>
      <trackRevisions>false</trackRevisions>
    </reviewItem>
    <reviewItem>
      <errorID>75852277-d67d-45eb-ba6b-f60cd77088d8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130B2196</paraID>
      <start>8</start>
      <end>20</end>
      <status>modified</status>
      <modifiedWord>中华人民共和国政府采购法</modifiedWord>
      <trackRevisions>false</trackRevisions>
    </reviewItem>
    <reviewItem>
      <errorID>651904f0-814d-40f3-8371-4d4858401d44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65FBE05C</paraID>
      <start>6</start>
      <end>18</end>
      <status>modified</status>
      <modifiedWord>中华人民共和国政府采购法</modifiedWord>
      <trackRevisions>false</trackRevisions>
    </reviewItem>
    <reviewItem>
      <errorID>57a22aae-ec70-481c-bf79-0d825e5c98e3</errorID>
      <errorWord>号</errorWord>
      <group>L1_Word</group>
      <groupName>字词问题</groupName>
      <ability>L2_Typo</ability>
      <abilityName>字词错误</abilityName>
      <candidateList>
        <item/>
      </candidateList>
      <explain/>
      <paraID>4BEDEB0D</paraID>
      <start>11</start>
      <end>12</end>
      <status>ignored</status>
      <modifiedWord/>
      <trackRevisions>false</trackRevisions>
    </reviewItem>
    <reviewItem>
      <errorID>84126a02-3f19-4568-bd13-49a54875422c</errorID>
      <errorWord>(</errorWord>
      <group>L1_Format</group>
      <groupName>格式问题</groupName>
      <ability>L2_HalfPunc</ability>
      <abilityName>全半角检查</abilityName>
      <candidateList>
        <item>（</item>
      </candidateList>
      <explain>文本全半角错误。</explain>
      <paraID>4BEDEB0D</paraID>
      <start>32</start>
      <end>33</end>
      <status>modified</status>
      <modifiedWord>（</modifiedWord>
      <trackRevisions>false</trackRevisions>
    </reviewItem>
    <reviewItem>
      <errorID>c591b71c-b4a8-476b-b1c1-13903a0a5d44</errorID>
      <errorWord>)</errorWord>
      <group>L1_Format</group>
      <groupName>格式问题</groupName>
      <ability>L2_HalfPunc</ability>
      <abilityName>全半角检查</abilityName>
      <candidateList>
        <item>）</item>
      </candidateList>
      <explain>文本全半角错误。</explain>
      <paraID>4BEDEB0D</paraID>
      <start>35</start>
      <end>36</end>
      <status>modified</status>
      <modifiedWord>）</modifiedWord>
      <trackRevisions>false</trackRevisions>
    </reviewItem>
    <reviewItem>
      <errorID>7c7a45ce-be91-4f81-abaf-632105d26d5c</errorID>
      <errorWord>,</errorWord>
      <group>L1_Format</group>
      <groupName>格式问题</groupName>
      <ability>L2_HalfPunc</ability>
      <abilityName>全半角检查</abilityName>
      <candidateList>
        <item>，</item>
      </candidateList>
      <explain>文本全半角错误。</explain>
      <paraID>71C62C97</paraID>
      <start>8</start>
      <end>9</end>
      <status>modified</status>
      <modifiedWord>，</modifiedWord>
      <trackRevisions>false</trackRevisions>
    </reviewItem>
    <reviewItem>
      <errorID>90149f4f-88c6-48f6-9d7a-d7f664c15623</errorID>
      <errorWord>,</errorWord>
      <group>L1_Format</group>
      <groupName>格式问题</groupName>
      <ability>L2_HalfPunc</ability>
      <abilityName>全半角检查</abilityName>
      <candidateList>
        <item>，</item>
      </candidateList>
      <explain>文本全半角错误。</explain>
      <paraID>71C62C97</paraID>
      <start>34</start>
      <end>35</end>
      <status>modified</status>
      <modifiedWord>，</modifiedWord>
      <trackRevisions>false</trackRevisions>
    </reviewItem>
    <reviewItem>
      <errorID>357e189f-e1ac-4085-b38e-a2f6e72a6345</errorID>
      <errorWord>〔2017〕 141号</errorWord>
      <group>L1_Knowledge</group>
      <groupName>知识性问题</groupName>
      <ability>L2_Knowledge</ability>
      <abilityName>其他知识</abilityName>
      <candidateList>
        <item>〔2017〕141号</item>
      </candidateList>
      <explain>发文字号格式错误。</explain>
      <paraID> 8EAA1D7</paraID>
      <start>49</start>
      <end>59</end>
      <status>modified</status>
      <modifiedWord>〔2017〕141号</modifiedWord>
      <trackRevisions>false</trackRevisions>
    </reviewItem>
    <reviewItem>
      <errorID>ca202578-c9c9-4220-a19e-de367ecea727</errorID>
      <errorWord>(</errorWord>
      <group>L1_Format</group>
      <groupName>格式问题</groupName>
      <ability>L2_HalfPunc</ability>
      <abilityName>全半角检查</abilityName>
      <candidateList>
        <item>（</item>
      </candidateList>
      <explain>文本全半角错误。</explain>
      <paraID>15E0A53F</paraID>
      <start>2</start>
      <end>3</end>
      <status>modified</status>
      <modifiedWord>（</modifiedWord>
      <trackRevisions>false</trackRevisions>
    </reviewItem>
    <reviewItem>
      <errorID>d6a929a7-d35d-4aab-abd8-f1cf08564fa2</errorID>
      <errorWord>)</errorWord>
      <group>L1_Format</group>
      <groupName>格式问题</groupName>
      <ability>L2_HalfPunc</ability>
      <abilityName>全半角检查</abilityName>
      <candidateList>
        <item>）</item>
      </candidateList>
      <explain>文本全半角错误。</explain>
      <paraID>15E0A53F</paraID>
      <start>5</start>
      <end>6</end>
      <status>modified</status>
      <modifiedWord>）</modifiedWord>
      <trackRevisions>false</trackRevisions>
    </reviewItem>
    <reviewItem>
      <errorID>162b701d-1c04-4677-a114-07917d24ee60</errorID>
      <errorWord>(</errorWord>
      <group>L1_Format</group>
      <groupName>格式问题</groupName>
      <ability>L2_HalfPunc</ability>
      <abilityName>全半角检查</abilityName>
      <candidateList>
        <item>（</item>
      </candidateList>
      <explain>文本全半角错误。</explain>
      <paraID>2B752D04</paraID>
      <start>44</start>
      <end>45</end>
      <status>modified</status>
      <modifiedWord>（</modifiedWord>
      <trackRevisions>false</trackRevisions>
    </reviewItem>
    <reviewItem>
      <errorID>553f8945-463f-4f33-bfb9-21dd30fa0a0b</errorID>
      <errorWord>)</errorWord>
      <group>L1_Format</group>
      <groupName>格式问题</groupName>
      <ability>L2_HalfPunc</ability>
      <abilityName>全半角检查</abilityName>
      <candidateList>
        <item>）</item>
      </candidateList>
      <explain>文本全半角错误。</explain>
      <paraID>2B752D04</paraID>
      <start>56</start>
      <end>57</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7ECE958-F925-4825-9343-6848EA4083A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潘荣</cp:lastModifiedBy>
  <cp:revision>41</cp:revision>
  <dcterms:created xsi:type="dcterms:W3CDTF">2025-08-10T08:09:00Z</dcterms:created>
  <dcterms:modified xsi:type="dcterms:W3CDTF">2026-07-02T00:51:34Z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eyJoZGlkIjoiYWJmNTAxYTA0NTllZTU0OWY5NWY0MWNlMzBjNGU2OTYiLCJ1c2VySWQiOiI2MDcyNDQ5MTMifQ==</vt:lpwstr>
  </property>
  <property fmtid="{D5CDD505-2E9C-101B-9397-08002B2CF9AE}" pid="3" name="KSOProductBuildVer">
    <vt:lpwstr>2052-12.1.0.16120</vt:lpwstr>
  </property>
  <property fmtid="{D5CDD505-2E9C-101B-9397-08002B2CF9AE}" pid="4" name="ICV">
    <vt:lpwstr>6A49E49E498F4C3180B7863B333D6947_13</vt:lpwstr>
  </property>
</Properties>
</file>